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576"/>
        </w:tabs>
        <w:adjustRightInd w:val="0"/>
        <w:snapToGrid w:val="0"/>
        <w:spacing w:line="360" w:lineRule="auto"/>
        <w:ind w:left="2665" w:leftChars="1269"/>
        <w:rPr>
          <w:rFonts w:ascii="宋体" w:hAnsi="宋体"/>
          <w:sz w:val="32"/>
          <w:szCs w:val="32"/>
        </w:rPr>
      </w:pPr>
      <w:r>
        <w:rPr>
          <w:rFonts w:ascii="宋体" w:hAnsi="宋体"/>
          <w:sz w:val="32"/>
          <w:szCs w:val="32"/>
        </w:rPr>
        <w:t>第</w:t>
      </w:r>
      <w:r>
        <w:rPr>
          <w:rFonts w:hint="eastAsia" w:ascii="宋体" w:hAnsi="宋体"/>
          <w:sz w:val="32"/>
          <w:szCs w:val="32"/>
          <w:lang w:val="en-US" w:eastAsia="zh-CN"/>
        </w:rPr>
        <w:t>一</w:t>
      </w:r>
      <w:r>
        <w:rPr>
          <w:rFonts w:ascii="宋体" w:hAnsi="宋体"/>
          <w:sz w:val="32"/>
          <w:szCs w:val="32"/>
        </w:rPr>
        <w:t>章</w:t>
      </w:r>
      <w:r>
        <w:rPr>
          <w:rFonts w:ascii="宋体" w:hAnsi="宋体"/>
          <w:sz w:val="32"/>
          <w:szCs w:val="32"/>
        </w:rPr>
        <w:tab/>
      </w:r>
      <w:r>
        <w:rPr>
          <w:rFonts w:ascii="宋体" w:hAnsi="宋体"/>
          <w:sz w:val="32"/>
          <w:szCs w:val="32"/>
        </w:rPr>
        <w:t>供应商须知</w:t>
      </w:r>
    </w:p>
    <w:p>
      <w:pPr>
        <w:spacing w:line="360" w:lineRule="auto"/>
        <w:ind w:left="2943" w:firstLine="562" w:firstLineChars="200"/>
        <w:jc w:val="left"/>
        <w:outlineLvl w:val="1"/>
        <w:rPr>
          <w:rFonts w:ascii="宋体" w:hAnsi="宋体" w:cs="宋体"/>
          <w:b/>
          <w:color w:val="000000"/>
          <w:sz w:val="28"/>
          <w:szCs w:val="28"/>
        </w:rPr>
      </w:pPr>
      <w:r>
        <w:rPr>
          <w:rFonts w:ascii="宋体" w:hAnsi="宋体" w:cs="宋体"/>
          <w:b/>
          <w:color w:val="000000"/>
          <w:sz w:val="28"/>
          <w:szCs w:val="28"/>
        </w:rPr>
        <w:t>一、供应商须知前附表</w:t>
      </w:r>
    </w:p>
    <w:p>
      <w:pPr>
        <w:pStyle w:val="7"/>
        <w:spacing w:before="160" w:after="6" w:line="360" w:lineRule="auto"/>
        <w:ind w:left="574" w:right="496" w:firstLine="434"/>
        <w:rPr>
          <w:b/>
          <w:sz w:val="28"/>
          <w:szCs w:val="28"/>
        </w:rPr>
      </w:pPr>
      <w:r>
        <w:rPr>
          <w:b/>
          <w:sz w:val="28"/>
          <w:szCs w:val="28"/>
        </w:rPr>
        <w:t>注：</w:t>
      </w:r>
      <w:r>
        <w:rPr>
          <w:sz w:val="28"/>
          <w:szCs w:val="28"/>
        </w:rPr>
        <w:t>本表是本项目的具体要求，是对供应商须知的具体补充和修改，如有不一致，以本表为准。</w:t>
      </w:r>
    </w:p>
    <w:tbl>
      <w:tblPr>
        <w:tblStyle w:val="10"/>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shd w:val="clear" w:color="auto" w:fill="auto"/>
            <w:noWrap w:val="0"/>
            <w:vAlign w:val="center"/>
          </w:tcPr>
          <w:p>
            <w:pPr>
              <w:pStyle w:val="12"/>
              <w:spacing w:before="16" w:line="360" w:lineRule="auto"/>
              <w:ind w:left="118" w:right="111"/>
              <w:jc w:val="center"/>
              <w:rPr>
                <w:b/>
                <w:sz w:val="24"/>
                <w:szCs w:val="24"/>
                <w:lang w:eastAsia="en-US"/>
              </w:rPr>
            </w:pPr>
            <w:r>
              <w:rPr>
                <w:b/>
                <w:sz w:val="24"/>
                <w:szCs w:val="24"/>
                <w:lang w:eastAsia="en-US"/>
              </w:rPr>
              <w:t>条款号</w:t>
            </w:r>
          </w:p>
        </w:tc>
        <w:tc>
          <w:tcPr>
            <w:tcW w:w="2026" w:type="dxa"/>
            <w:shd w:val="clear" w:color="auto" w:fill="auto"/>
            <w:noWrap w:val="0"/>
            <w:vAlign w:val="center"/>
          </w:tcPr>
          <w:p>
            <w:pPr>
              <w:pStyle w:val="12"/>
              <w:spacing w:before="16" w:line="360" w:lineRule="auto"/>
              <w:ind w:left="530"/>
              <w:jc w:val="both"/>
              <w:rPr>
                <w:b/>
                <w:sz w:val="24"/>
                <w:szCs w:val="24"/>
                <w:lang w:eastAsia="en-US"/>
              </w:rPr>
            </w:pPr>
            <w:r>
              <w:rPr>
                <w:b/>
                <w:sz w:val="24"/>
                <w:szCs w:val="24"/>
                <w:lang w:eastAsia="en-US"/>
              </w:rPr>
              <w:t>条款名称</w:t>
            </w:r>
          </w:p>
        </w:tc>
        <w:tc>
          <w:tcPr>
            <w:tcW w:w="5562" w:type="dxa"/>
            <w:shd w:val="clear" w:color="auto" w:fill="auto"/>
            <w:noWrap w:val="0"/>
            <w:vAlign w:val="center"/>
          </w:tcPr>
          <w:p>
            <w:pPr>
              <w:pStyle w:val="12"/>
              <w:spacing w:before="16" w:line="360" w:lineRule="auto"/>
              <w:ind w:left="1769"/>
              <w:jc w:val="both"/>
              <w:rPr>
                <w:b/>
                <w:sz w:val="24"/>
                <w:szCs w:val="24"/>
                <w:lang w:eastAsia="en-US"/>
              </w:rPr>
            </w:pPr>
            <w:r>
              <w:rPr>
                <w:b/>
                <w:sz w:val="24"/>
                <w:szCs w:val="24"/>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shd w:val="clear" w:color="auto" w:fill="auto"/>
            <w:noWrap w:val="0"/>
            <w:vAlign w:val="center"/>
          </w:tcPr>
          <w:p>
            <w:pPr>
              <w:pStyle w:val="12"/>
              <w:spacing w:before="19" w:line="360" w:lineRule="auto"/>
              <w:ind w:left="118" w:right="109"/>
              <w:jc w:val="center"/>
              <w:rPr>
                <w:rFonts w:hint="eastAsia" w:eastAsia="宋体"/>
                <w:sz w:val="24"/>
                <w:szCs w:val="24"/>
                <w:lang w:eastAsia="zh-CN"/>
              </w:rPr>
            </w:pPr>
            <w:r>
              <w:rPr>
                <w:rFonts w:hint="eastAsia"/>
                <w:sz w:val="24"/>
                <w:szCs w:val="24"/>
                <w:lang w:val="en-US" w:eastAsia="zh-CN"/>
              </w:rPr>
              <w:t>1</w:t>
            </w:r>
          </w:p>
        </w:tc>
        <w:tc>
          <w:tcPr>
            <w:tcW w:w="2026" w:type="dxa"/>
            <w:shd w:val="clear" w:color="auto" w:fill="auto"/>
            <w:noWrap w:val="0"/>
            <w:vAlign w:val="center"/>
          </w:tcPr>
          <w:p>
            <w:pPr>
              <w:pStyle w:val="12"/>
              <w:spacing w:before="19" w:line="360" w:lineRule="auto"/>
              <w:ind w:left="107"/>
              <w:jc w:val="both"/>
              <w:rPr>
                <w:sz w:val="24"/>
                <w:szCs w:val="24"/>
                <w:lang w:eastAsia="en-US"/>
              </w:rPr>
            </w:pPr>
            <w:r>
              <w:rPr>
                <w:sz w:val="24"/>
                <w:szCs w:val="24"/>
                <w:lang w:eastAsia="en-US"/>
              </w:rPr>
              <w:t>采购人</w:t>
            </w:r>
          </w:p>
        </w:tc>
        <w:tc>
          <w:tcPr>
            <w:tcW w:w="5562" w:type="dxa"/>
            <w:shd w:val="clear" w:color="auto" w:fill="auto"/>
            <w:noWrap w:val="0"/>
            <w:vAlign w:val="center"/>
          </w:tcPr>
          <w:p>
            <w:pPr>
              <w:pStyle w:val="12"/>
              <w:spacing w:before="19" w:line="360" w:lineRule="auto"/>
              <w:ind w:left="108"/>
              <w:jc w:val="both"/>
              <w:rPr>
                <w:sz w:val="24"/>
                <w:szCs w:val="24"/>
              </w:rPr>
            </w:pPr>
            <w:r>
              <w:rPr>
                <w:rFonts w:hint="eastAsia"/>
                <w:sz w:val="24"/>
                <w:szCs w:val="24"/>
              </w:rPr>
              <w:t xml:space="preserve">  </w:t>
            </w:r>
            <w:r>
              <w:rPr>
                <w:rFonts w:hint="eastAsia" w:asciiTheme="minorEastAsia" w:hAnsiTheme="minorEastAsia" w:eastAsiaTheme="minorEastAsia"/>
                <w:sz w:val="24"/>
                <w:szCs w:val="24"/>
                <w:u w:val="single"/>
                <w:lang w:val="en-US" w:eastAsia="zh-CN"/>
              </w:rPr>
              <w:t xml:space="preserve">阜阳市政协办公室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3" w:type="dxa"/>
            <w:shd w:val="clear" w:color="auto" w:fill="auto"/>
            <w:noWrap w:val="0"/>
            <w:vAlign w:val="center"/>
          </w:tcPr>
          <w:p>
            <w:pPr>
              <w:pStyle w:val="12"/>
              <w:spacing w:before="4" w:line="360" w:lineRule="auto"/>
              <w:jc w:val="center"/>
              <w:rPr>
                <w:sz w:val="24"/>
                <w:szCs w:val="24"/>
                <w:lang w:eastAsia="en-US"/>
              </w:rPr>
            </w:pPr>
          </w:p>
          <w:p>
            <w:pPr>
              <w:pStyle w:val="12"/>
              <w:spacing w:line="360" w:lineRule="auto"/>
              <w:ind w:left="118" w:right="109"/>
              <w:jc w:val="center"/>
              <w:rPr>
                <w:rFonts w:hint="eastAsia" w:eastAsia="宋体"/>
                <w:sz w:val="24"/>
                <w:szCs w:val="24"/>
                <w:lang w:eastAsia="zh-CN"/>
              </w:rPr>
            </w:pPr>
            <w:r>
              <w:rPr>
                <w:rFonts w:hint="eastAsia"/>
                <w:sz w:val="24"/>
                <w:szCs w:val="24"/>
                <w:lang w:val="en-US" w:eastAsia="zh-CN"/>
              </w:rPr>
              <w:t>2</w:t>
            </w:r>
          </w:p>
        </w:tc>
        <w:tc>
          <w:tcPr>
            <w:tcW w:w="2026" w:type="dxa"/>
            <w:shd w:val="clear" w:color="auto" w:fill="auto"/>
            <w:noWrap w:val="0"/>
            <w:vAlign w:val="center"/>
          </w:tcPr>
          <w:p>
            <w:pPr>
              <w:pStyle w:val="12"/>
              <w:spacing w:before="2" w:line="360" w:lineRule="auto"/>
              <w:ind w:left="107"/>
              <w:jc w:val="both"/>
              <w:rPr>
                <w:sz w:val="24"/>
                <w:szCs w:val="24"/>
              </w:rPr>
            </w:pPr>
            <w:r>
              <w:rPr>
                <w:sz w:val="24"/>
                <w:szCs w:val="24"/>
              </w:rPr>
              <w:t>是否允许联合体</w:t>
            </w:r>
          </w:p>
          <w:p>
            <w:pPr>
              <w:pStyle w:val="12"/>
              <w:spacing w:before="158" w:line="360" w:lineRule="auto"/>
              <w:ind w:left="107"/>
              <w:jc w:val="both"/>
              <w:rPr>
                <w:rFonts w:hint="eastAsia" w:eastAsia="宋体"/>
                <w:sz w:val="24"/>
                <w:szCs w:val="24"/>
                <w:lang w:eastAsia="zh-CN"/>
              </w:rPr>
            </w:pPr>
            <w:r>
              <w:rPr>
                <w:sz w:val="24"/>
                <w:szCs w:val="24"/>
              </w:rPr>
              <w:t>参加</w:t>
            </w:r>
            <w:r>
              <w:rPr>
                <w:rFonts w:hint="eastAsia"/>
                <w:sz w:val="24"/>
                <w:szCs w:val="24"/>
                <w:lang w:val="en-US" w:eastAsia="zh-CN"/>
              </w:rPr>
              <w:t>招标</w:t>
            </w:r>
          </w:p>
        </w:tc>
        <w:tc>
          <w:tcPr>
            <w:tcW w:w="5562" w:type="dxa"/>
            <w:shd w:val="clear" w:color="auto" w:fill="auto"/>
            <w:noWrap w:val="0"/>
            <w:vAlign w:val="center"/>
          </w:tcPr>
          <w:p>
            <w:pPr>
              <w:pStyle w:val="12"/>
              <w:spacing w:before="4" w:line="360" w:lineRule="auto"/>
              <w:jc w:val="both"/>
              <w:rPr>
                <w:sz w:val="24"/>
                <w:szCs w:val="24"/>
              </w:rPr>
            </w:pPr>
          </w:p>
          <w:p>
            <w:pPr>
              <w:pStyle w:val="12"/>
              <w:tabs>
                <w:tab w:val="left" w:pos="828"/>
              </w:tabs>
              <w:spacing w:line="360" w:lineRule="auto"/>
              <w:ind w:left="108"/>
              <w:jc w:val="both"/>
              <w:rPr>
                <w:sz w:val="24"/>
                <w:szCs w:val="24"/>
                <w:lang w:eastAsia="en-US"/>
              </w:rPr>
            </w:pPr>
            <w:r>
              <w:rPr>
                <w:sz w:val="24"/>
                <w:szCs w:val="24"/>
                <w:lang w:eastAsia="en-US"/>
              </w:rPr>
              <w:t>□是</w:t>
            </w:r>
            <w:r>
              <w:rPr>
                <w:sz w:val="24"/>
                <w:szCs w:val="24"/>
                <w:lang w:eastAsia="en-US"/>
              </w:rPr>
              <w:tab/>
            </w:r>
            <w:r>
              <w:rPr>
                <w:sz w:val="24"/>
                <w:szCs w:val="24"/>
                <w:lang w:eastAsia="en-US"/>
              </w:rPr>
              <w:sym w:font="Wingdings 2" w:char="0052"/>
            </w:r>
            <w:r>
              <w:rPr>
                <w:sz w:val="24"/>
                <w:szCs w:val="24"/>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4" w:hRule="atLeast"/>
        </w:trPr>
        <w:tc>
          <w:tcPr>
            <w:tcW w:w="1003" w:type="dxa"/>
            <w:shd w:val="clear" w:color="auto" w:fill="auto"/>
            <w:noWrap w:val="0"/>
            <w:vAlign w:val="center"/>
          </w:tcPr>
          <w:p>
            <w:pPr>
              <w:pStyle w:val="12"/>
              <w:spacing w:line="360" w:lineRule="auto"/>
              <w:jc w:val="center"/>
              <w:rPr>
                <w:sz w:val="24"/>
                <w:szCs w:val="24"/>
                <w:lang w:eastAsia="en-US"/>
              </w:rPr>
            </w:pPr>
          </w:p>
          <w:p>
            <w:pPr>
              <w:pStyle w:val="12"/>
              <w:spacing w:line="360" w:lineRule="auto"/>
              <w:jc w:val="center"/>
              <w:rPr>
                <w:sz w:val="24"/>
                <w:szCs w:val="24"/>
                <w:lang w:eastAsia="en-US"/>
              </w:rPr>
            </w:pPr>
          </w:p>
          <w:p>
            <w:pPr>
              <w:pStyle w:val="12"/>
              <w:spacing w:line="360" w:lineRule="auto"/>
              <w:jc w:val="center"/>
              <w:rPr>
                <w:sz w:val="24"/>
                <w:szCs w:val="24"/>
                <w:lang w:eastAsia="en-US"/>
              </w:rPr>
            </w:pPr>
          </w:p>
          <w:p>
            <w:pPr>
              <w:pStyle w:val="12"/>
              <w:spacing w:line="360" w:lineRule="auto"/>
              <w:jc w:val="center"/>
              <w:rPr>
                <w:sz w:val="24"/>
                <w:szCs w:val="24"/>
                <w:lang w:eastAsia="en-US"/>
              </w:rPr>
            </w:pPr>
          </w:p>
          <w:p>
            <w:pPr>
              <w:pStyle w:val="12"/>
              <w:spacing w:line="360" w:lineRule="auto"/>
              <w:ind w:left="118" w:right="109"/>
              <w:jc w:val="center"/>
              <w:rPr>
                <w:rFonts w:hint="eastAsia" w:eastAsia="宋体"/>
                <w:sz w:val="24"/>
                <w:szCs w:val="24"/>
                <w:lang w:eastAsia="zh-CN"/>
              </w:rPr>
            </w:pPr>
            <w:r>
              <w:rPr>
                <w:rFonts w:hint="eastAsia"/>
                <w:sz w:val="24"/>
                <w:szCs w:val="24"/>
                <w:lang w:val="en-US" w:eastAsia="zh-CN"/>
              </w:rPr>
              <w:t>3</w:t>
            </w:r>
          </w:p>
        </w:tc>
        <w:tc>
          <w:tcPr>
            <w:tcW w:w="2026" w:type="dxa"/>
            <w:shd w:val="clear" w:color="auto" w:fill="auto"/>
            <w:noWrap w:val="0"/>
            <w:vAlign w:val="center"/>
          </w:tcPr>
          <w:p>
            <w:pPr>
              <w:pStyle w:val="12"/>
              <w:spacing w:line="360" w:lineRule="auto"/>
              <w:jc w:val="both"/>
              <w:rPr>
                <w:sz w:val="24"/>
                <w:szCs w:val="24"/>
                <w:lang w:eastAsia="en-US"/>
              </w:rPr>
            </w:pPr>
          </w:p>
          <w:p>
            <w:pPr>
              <w:pStyle w:val="12"/>
              <w:spacing w:line="360" w:lineRule="auto"/>
              <w:jc w:val="both"/>
              <w:rPr>
                <w:sz w:val="24"/>
                <w:szCs w:val="24"/>
                <w:lang w:eastAsia="en-US"/>
              </w:rPr>
            </w:pPr>
          </w:p>
          <w:p>
            <w:pPr>
              <w:pStyle w:val="12"/>
              <w:spacing w:line="360" w:lineRule="auto"/>
              <w:jc w:val="both"/>
              <w:rPr>
                <w:sz w:val="24"/>
                <w:szCs w:val="24"/>
                <w:lang w:eastAsia="en-US"/>
              </w:rPr>
            </w:pPr>
          </w:p>
          <w:p>
            <w:pPr>
              <w:pStyle w:val="12"/>
              <w:spacing w:line="360" w:lineRule="auto"/>
              <w:jc w:val="both"/>
              <w:rPr>
                <w:sz w:val="24"/>
                <w:szCs w:val="24"/>
                <w:lang w:eastAsia="en-US"/>
              </w:rPr>
            </w:pPr>
          </w:p>
          <w:p>
            <w:pPr>
              <w:pStyle w:val="12"/>
              <w:spacing w:before="7" w:line="360" w:lineRule="auto"/>
              <w:jc w:val="both"/>
              <w:rPr>
                <w:sz w:val="24"/>
                <w:szCs w:val="24"/>
                <w:lang w:eastAsia="en-US"/>
              </w:rPr>
            </w:pPr>
          </w:p>
          <w:p>
            <w:pPr>
              <w:pStyle w:val="12"/>
              <w:spacing w:line="360" w:lineRule="auto"/>
              <w:ind w:left="107"/>
              <w:jc w:val="both"/>
              <w:rPr>
                <w:sz w:val="24"/>
                <w:szCs w:val="24"/>
                <w:lang w:eastAsia="en-US"/>
              </w:rPr>
            </w:pPr>
            <w:r>
              <w:rPr>
                <w:sz w:val="24"/>
                <w:szCs w:val="24"/>
                <w:lang w:eastAsia="en-US"/>
              </w:rPr>
              <w:t>现场考察</w:t>
            </w: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400" w:lineRule="exact"/>
              <w:ind w:left="108"/>
              <w:jc w:val="both"/>
              <w:textAlignment w:val="auto"/>
              <w:rPr>
                <w:sz w:val="21"/>
                <w:szCs w:val="21"/>
              </w:rPr>
            </w:pPr>
            <w:r>
              <w:rPr>
                <w:sz w:val="21"/>
                <w:szCs w:val="21"/>
              </w:rPr>
              <w:sym w:font="Wingdings 2" w:char="0052"/>
            </w:r>
            <w:r>
              <w:rPr>
                <w:sz w:val="21"/>
                <w:szCs w:val="21"/>
              </w:rPr>
              <w:t>不组织，供应商自行考察</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108"/>
              <w:jc w:val="both"/>
              <w:textAlignment w:val="auto"/>
              <w:rPr>
                <w:sz w:val="21"/>
                <w:szCs w:val="21"/>
              </w:rPr>
            </w:pPr>
            <w:r>
              <w:rPr>
                <w:sz w:val="21"/>
                <w:szCs w:val="21"/>
              </w:rPr>
              <w:t>□统一组织</w:t>
            </w:r>
          </w:p>
          <w:p>
            <w:pPr>
              <w:pStyle w:val="12"/>
              <w:keepNext w:val="0"/>
              <w:keepLines w:val="0"/>
              <w:pageBreakBefore w:val="0"/>
              <w:widowControl w:val="0"/>
              <w:tabs>
                <w:tab w:val="left" w:pos="588"/>
              </w:tabs>
              <w:kinsoku/>
              <w:wordWrap/>
              <w:overflowPunct/>
              <w:topLinePunct w:val="0"/>
              <w:autoSpaceDE w:val="0"/>
              <w:autoSpaceDN w:val="0"/>
              <w:bidi w:val="0"/>
              <w:adjustRightInd/>
              <w:snapToGrid/>
              <w:spacing w:line="440" w:lineRule="exact"/>
              <w:ind w:left="108"/>
              <w:jc w:val="both"/>
              <w:textAlignment w:val="auto"/>
              <w:rPr>
                <w:rFonts w:hint="eastAsia" w:cs="宋体" w:asciiTheme="minorEastAsia" w:hAnsiTheme="minorEastAsia" w:eastAsiaTheme="minorEastAsia"/>
                <w:kern w:val="0"/>
                <w:sz w:val="21"/>
                <w:szCs w:val="21"/>
                <w:lang w:eastAsia="en-US"/>
              </w:rPr>
            </w:pPr>
            <w:r>
              <w:rPr>
                <w:rFonts w:hint="eastAsia" w:cs="宋体" w:asciiTheme="minorEastAsia" w:hAnsiTheme="minorEastAsia" w:eastAsiaTheme="minorEastAsia"/>
                <w:kern w:val="0"/>
                <w:sz w:val="21"/>
                <w:szCs w:val="21"/>
                <w:lang w:eastAsia="en-US"/>
              </w:rPr>
              <w:t>时间：</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u w:val="single"/>
                <w:lang w:eastAsia="en-US"/>
              </w:rPr>
              <w:tab/>
            </w:r>
            <w:r>
              <w:rPr>
                <w:rFonts w:hint="eastAsia" w:cs="宋体" w:asciiTheme="minorEastAsia" w:hAnsiTheme="minorEastAsia" w:eastAsiaTheme="minorEastAsia"/>
                <w:kern w:val="0"/>
                <w:sz w:val="21"/>
                <w:szCs w:val="21"/>
                <w:lang w:eastAsia="en-US"/>
              </w:rPr>
              <w:t>年</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lang w:eastAsia="en-US"/>
              </w:rPr>
              <w:t>月</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lang w:eastAsia="en-US"/>
              </w:rPr>
              <w:t>日</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lang w:eastAsia="en-US"/>
              </w:rPr>
              <w:t>时</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u w:val="single"/>
                <w:lang w:val="en-US" w:eastAsia="zh-CN"/>
              </w:rPr>
              <w:t xml:space="preserve">  </w:t>
            </w:r>
            <w:r>
              <w:rPr>
                <w:rFonts w:hint="eastAsia" w:cs="宋体" w:asciiTheme="minorEastAsia" w:hAnsiTheme="minorEastAsia" w:eastAsiaTheme="minorEastAsia"/>
                <w:kern w:val="0"/>
                <w:sz w:val="21"/>
                <w:szCs w:val="21"/>
                <w:u w:val="single"/>
                <w:lang w:eastAsia="en-US"/>
              </w:rPr>
              <w:t xml:space="preserve"> </w:t>
            </w:r>
            <w:r>
              <w:rPr>
                <w:rFonts w:hint="eastAsia" w:cs="宋体" w:asciiTheme="minorEastAsia" w:hAnsiTheme="minorEastAsia" w:eastAsiaTheme="minorEastAsia"/>
                <w:kern w:val="0"/>
                <w:sz w:val="21"/>
                <w:szCs w:val="21"/>
                <w:lang w:eastAsia="en-US"/>
              </w:rPr>
              <w:t>分</w:t>
            </w:r>
          </w:p>
          <w:p>
            <w:pPr>
              <w:pStyle w:val="12"/>
              <w:keepNext w:val="0"/>
              <w:keepLines w:val="0"/>
              <w:pageBreakBefore w:val="0"/>
              <w:widowControl w:val="0"/>
              <w:tabs>
                <w:tab w:val="left" w:pos="588"/>
              </w:tabs>
              <w:kinsoku/>
              <w:wordWrap/>
              <w:overflowPunct/>
              <w:topLinePunct w:val="0"/>
              <w:autoSpaceDE w:val="0"/>
              <w:autoSpaceDN w:val="0"/>
              <w:bidi w:val="0"/>
              <w:adjustRightInd/>
              <w:snapToGrid/>
              <w:spacing w:line="440" w:lineRule="exact"/>
              <w:ind w:left="108"/>
              <w:jc w:val="both"/>
              <w:textAlignment w:val="auto"/>
              <w:rPr>
                <w:rFonts w:hint="default" w:eastAsia="宋体"/>
                <w:sz w:val="21"/>
                <w:szCs w:val="21"/>
                <w:lang w:val="en-US" w:eastAsia="zh-CN"/>
              </w:rPr>
            </w:pPr>
            <w:r>
              <w:rPr>
                <w:sz w:val="21"/>
                <w:szCs w:val="21"/>
              </w:rPr>
              <w:t>地点：</w:t>
            </w:r>
            <w:r>
              <w:rPr>
                <w:sz w:val="21"/>
                <w:szCs w:val="21"/>
                <w:u w:val="single"/>
              </w:rPr>
              <w:t xml:space="preserve"> </w:t>
            </w:r>
            <w:r>
              <w:rPr>
                <w:sz w:val="21"/>
                <w:szCs w:val="21"/>
                <w:u w:val="single"/>
              </w:rPr>
              <w:tab/>
            </w:r>
            <w:r>
              <w:rPr>
                <w:sz w:val="21"/>
                <w:szCs w:val="21"/>
                <w:u w:val="single"/>
              </w:rPr>
              <w:tab/>
            </w:r>
            <w:r>
              <w:rPr>
                <w:rFonts w:hint="eastAsia"/>
                <w:sz w:val="21"/>
                <w:szCs w:val="21"/>
                <w:u w:val="single"/>
                <w:lang w:val="en-US" w:eastAsia="zh-CN"/>
              </w:rPr>
              <w:t xml:space="preserve">  </w:t>
            </w:r>
          </w:p>
          <w:p>
            <w:pPr>
              <w:pStyle w:val="12"/>
              <w:keepNext w:val="0"/>
              <w:keepLines w:val="0"/>
              <w:pageBreakBefore w:val="0"/>
              <w:widowControl w:val="0"/>
              <w:tabs>
                <w:tab w:val="left" w:pos="4603"/>
              </w:tabs>
              <w:kinsoku/>
              <w:wordWrap/>
              <w:overflowPunct/>
              <w:topLinePunct w:val="0"/>
              <w:autoSpaceDE w:val="0"/>
              <w:autoSpaceDN w:val="0"/>
              <w:bidi w:val="0"/>
              <w:adjustRightInd/>
              <w:snapToGrid/>
              <w:spacing w:line="400" w:lineRule="exact"/>
              <w:ind w:left="108"/>
              <w:jc w:val="both"/>
              <w:textAlignment w:val="auto"/>
              <w:rPr>
                <w:rFonts w:hint="default" w:eastAsia="宋体"/>
                <w:sz w:val="21"/>
                <w:szCs w:val="21"/>
                <w:lang w:val="en-US" w:eastAsia="zh-CN"/>
              </w:rPr>
            </w:pPr>
            <w:r>
              <w:rPr>
                <w:sz w:val="21"/>
                <w:szCs w:val="21"/>
              </w:rPr>
              <w:t>现场考察联系人及联系电话：</w:t>
            </w:r>
            <w:r>
              <w:rPr>
                <w:sz w:val="21"/>
                <w:szCs w:val="21"/>
                <w:u w:val="single"/>
              </w:rPr>
              <w:t xml:space="preserve"> </w:t>
            </w:r>
            <w:r>
              <w:rPr>
                <w:rFonts w:hint="eastAsia"/>
                <w:sz w:val="21"/>
                <w:szCs w:val="21"/>
                <w:u w:val="single"/>
                <w:lang w:val="en-US" w:eastAsia="zh-CN"/>
              </w:rPr>
              <w:t>0558-2296089</w:t>
            </w:r>
          </w:p>
          <w:p>
            <w:pPr>
              <w:pStyle w:val="12"/>
              <w:keepNext w:val="0"/>
              <w:keepLines w:val="0"/>
              <w:pageBreakBefore w:val="0"/>
              <w:widowControl w:val="0"/>
              <w:kinsoku/>
              <w:wordWrap/>
              <w:overflowPunct/>
              <w:topLinePunct w:val="0"/>
              <w:autoSpaceDE w:val="0"/>
              <w:autoSpaceDN w:val="0"/>
              <w:bidi w:val="0"/>
              <w:adjustRightInd/>
              <w:snapToGrid/>
              <w:spacing w:line="400" w:lineRule="exact"/>
              <w:ind w:left="108" w:right="100"/>
              <w:jc w:val="both"/>
              <w:textAlignment w:val="auto"/>
              <w:rPr>
                <w:b/>
                <w:sz w:val="21"/>
                <w:szCs w:val="21"/>
              </w:rPr>
            </w:pPr>
            <w:r>
              <w:rPr>
                <w:b/>
                <w:sz w:val="21"/>
                <w:szCs w:val="21"/>
              </w:rPr>
              <w:t>备注：如供应商未参加采购人统一组织的现场考察，视同放弃现场考察，由此引起的一切责任由供应商自行承担。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shd w:val="clear" w:color="auto" w:fill="auto"/>
            <w:noWrap w:val="0"/>
            <w:vAlign w:val="center"/>
          </w:tcPr>
          <w:p>
            <w:pPr>
              <w:pStyle w:val="12"/>
              <w:spacing w:before="1" w:line="360" w:lineRule="auto"/>
              <w:jc w:val="center"/>
              <w:rPr>
                <w:sz w:val="24"/>
                <w:szCs w:val="24"/>
              </w:rPr>
            </w:pPr>
          </w:p>
          <w:p>
            <w:pPr>
              <w:pStyle w:val="12"/>
              <w:spacing w:before="1" w:line="360" w:lineRule="auto"/>
              <w:ind w:left="118" w:right="109"/>
              <w:jc w:val="center"/>
              <w:rPr>
                <w:rFonts w:hint="eastAsia" w:eastAsia="宋体"/>
                <w:sz w:val="24"/>
                <w:szCs w:val="24"/>
                <w:lang w:eastAsia="zh-CN"/>
              </w:rPr>
            </w:pPr>
            <w:r>
              <w:rPr>
                <w:rFonts w:hint="eastAsia"/>
                <w:sz w:val="24"/>
                <w:szCs w:val="24"/>
                <w:lang w:val="en-US" w:eastAsia="zh-CN"/>
              </w:rPr>
              <w:t>4</w:t>
            </w:r>
          </w:p>
        </w:tc>
        <w:tc>
          <w:tcPr>
            <w:tcW w:w="2026" w:type="dxa"/>
            <w:shd w:val="clear" w:color="auto" w:fill="auto"/>
            <w:noWrap w:val="0"/>
            <w:vAlign w:val="center"/>
          </w:tcPr>
          <w:p>
            <w:pPr>
              <w:autoSpaceDE w:val="0"/>
              <w:autoSpaceDN w:val="0"/>
              <w:spacing w:line="360" w:lineRule="auto"/>
              <w:rPr>
                <w:rFonts w:ascii="宋体" w:hAnsi="宋体"/>
                <w:kern w:val="0"/>
                <w:sz w:val="24"/>
                <w:szCs w:val="24"/>
                <w:lang w:eastAsia="en-US"/>
              </w:rPr>
            </w:pPr>
            <w:r>
              <w:rPr>
                <w:rFonts w:hint="eastAsia" w:ascii="宋体" w:hAnsi="宋体"/>
                <w:kern w:val="0"/>
                <w:sz w:val="24"/>
                <w:szCs w:val="24"/>
                <w:lang w:eastAsia="en-US"/>
              </w:rPr>
              <w:t>供应商质疑</w:t>
            </w:r>
            <w:r>
              <w:rPr>
                <w:rFonts w:ascii="宋体" w:hAnsi="宋体"/>
                <w:kern w:val="0"/>
                <w:sz w:val="24"/>
                <w:szCs w:val="24"/>
                <w:lang w:eastAsia="en-US"/>
              </w:rPr>
              <w:t>截止时间</w:t>
            </w:r>
          </w:p>
        </w:tc>
        <w:tc>
          <w:tcPr>
            <w:tcW w:w="5562"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cs="宋体" w:asciiTheme="minorEastAsia" w:hAnsiTheme="minorEastAsia" w:eastAsiaTheme="minorEastAsia"/>
                <w:kern w:val="0"/>
                <w:sz w:val="21"/>
                <w:szCs w:val="21"/>
                <w:lang w:eastAsia="en-US"/>
              </w:rPr>
            </w:pPr>
            <w:r>
              <w:rPr>
                <w:rFonts w:hint="eastAsia" w:asciiTheme="minorEastAsia" w:hAnsiTheme="minorEastAsia" w:eastAsiaTheme="minorEastAsia"/>
                <w:kern w:val="0"/>
                <w:sz w:val="21"/>
                <w:szCs w:val="21"/>
                <w:lang w:eastAsia="en-US"/>
              </w:rPr>
              <w:t>1、对采购文件提出质疑的，应当在采购文件公告期限届满之日起</w:t>
            </w:r>
            <w:r>
              <w:rPr>
                <w:rFonts w:hint="eastAsia" w:cs="宋体" w:asciiTheme="minorEastAsia" w:hAnsiTheme="minorEastAsia" w:eastAsiaTheme="minorEastAsia"/>
                <w:kern w:val="0"/>
                <w:sz w:val="21"/>
                <w:szCs w:val="21"/>
                <w:lang w:val="en-US" w:eastAsia="zh-CN"/>
              </w:rPr>
              <w:t>3</w:t>
            </w:r>
            <w:r>
              <w:rPr>
                <w:rFonts w:hint="eastAsia" w:cs="宋体" w:asciiTheme="minorEastAsia" w:hAnsiTheme="minorEastAsia" w:eastAsiaTheme="minorEastAsia"/>
                <w:kern w:val="0"/>
                <w:sz w:val="21"/>
                <w:szCs w:val="21"/>
                <w:lang w:eastAsia="en-US"/>
              </w:rPr>
              <w:t>个工作日内提出。</w:t>
            </w:r>
          </w:p>
          <w:p>
            <w:pPr>
              <w:keepNext w:val="0"/>
              <w:keepLines w:val="0"/>
              <w:pageBreakBefore w:val="0"/>
              <w:widowControl w:val="0"/>
              <w:kinsoku/>
              <w:wordWrap/>
              <w:overflowPunct/>
              <w:topLinePunct w:val="0"/>
              <w:autoSpaceDE w:val="0"/>
              <w:autoSpaceDN w:val="0"/>
              <w:bidi w:val="0"/>
              <w:adjustRightInd/>
              <w:snapToGrid/>
              <w:spacing w:line="440" w:lineRule="exact"/>
              <w:ind w:firstLine="210" w:firstLineChars="100"/>
              <w:jc w:val="left"/>
              <w:textAlignment w:val="auto"/>
              <w:rPr>
                <w:rFonts w:cs="宋体" w:asciiTheme="minorEastAsia" w:hAnsiTheme="minorEastAsia" w:eastAsiaTheme="minorEastAsia"/>
                <w:kern w:val="0"/>
                <w:sz w:val="21"/>
                <w:szCs w:val="21"/>
                <w:lang w:eastAsia="en-US"/>
              </w:rPr>
            </w:pPr>
            <w:r>
              <w:rPr>
                <w:rFonts w:hint="eastAsia" w:cs="宋体" w:asciiTheme="minorEastAsia" w:hAnsiTheme="minorEastAsia" w:eastAsiaTheme="minorEastAsia"/>
                <w:kern w:val="0"/>
                <w:sz w:val="21"/>
                <w:szCs w:val="21"/>
                <w:lang w:eastAsia="en-US"/>
              </w:rPr>
              <w:t>接受</w:t>
            </w:r>
            <w:r>
              <w:rPr>
                <w:rFonts w:hint="eastAsia" w:asciiTheme="minorEastAsia" w:hAnsiTheme="minorEastAsia" w:eastAsiaTheme="minorEastAsia"/>
                <w:kern w:val="0"/>
                <w:sz w:val="21"/>
                <w:szCs w:val="21"/>
                <w:lang w:eastAsia="en-US"/>
              </w:rPr>
              <w:t>采购</w:t>
            </w:r>
            <w:r>
              <w:rPr>
                <w:rFonts w:hint="eastAsia" w:cs="宋体" w:asciiTheme="minorEastAsia" w:hAnsiTheme="minorEastAsia" w:eastAsiaTheme="minorEastAsia"/>
                <w:kern w:val="0"/>
                <w:sz w:val="21"/>
                <w:szCs w:val="21"/>
                <w:lang w:eastAsia="en-US"/>
              </w:rPr>
              <w:t>文件质疑的电子邮箱：</w:t>
            </w:r>
            <w:r>
              <w:rPr>
                <w:rFonts w:hint="eastAsia" w:cs="宋体" w:asciiTheme="minorEastAsia" w:hAnsiTheme="minorEastAsia" w:eastAsiaTheme="minorEastAsia"/>
                <w:kern w:val="0"/>
                <w:sz w:val="21"/>
                <w:szCs w:val="21"/>
                <w:lang w:val="en-US" w:eastAsia="zh-CN"/>
              </w:rPr>
              <w:t>365140911</w:t>
            </w:r>
            <w:r>
              <w:rPr>
                <w:rFonts w:hint="eastAsia" w:cs="宋体" w:asciiTheme="minorEastAsia" w:hAnsiTheme="minorEastAsia" w:eastAsiaTheme="minorEastAsia"/>
                <w:kern w:val="0"/>
                <w:sz w:val="21"/>
                <w:szCs w:val="21"/>
                <w:lang w:eastAsia="en-US"/>
              </w:rPr>
              <w:t>@qq.com</w:t>
            </w:r>
          </w:p>
          <w:p>
            <w:pPr>
              <w:pStyle w:val="12"/>
              <w:keepNext w:val="0"/>
              <w:keepLines w:val="0"/>
              <w:pageBreakBefore w:val="0"/>
              <w:widowControl w:val="0"/>
              <w:tabs>
                <w:tab w:val="left" w:pos="588"/>
              </w:tabs>
              <w:kinsoku/>
              <w:wordWrap/>
              <w:overflowPunct/>
              <w:topLinePunct w:val="0"/>
              <w:autoSpaceDE w:val="0"/>
              <w:autoSpaceDN w:val="0"/>
              <w:bidi w:val="0"/>
              <w:adjustRightInd/>
              <w:snapToGrid/>
              <w:spacing w:line="440" w:lineRule="exact"/>
              <w:ind w:left="108"/>
              <w:jc w:val="both"/>
              <w:textAlignment w:val="auto"/>
              <w:rPr>
                <w:rFonts w:hint="eastAsia" w:cs="宋体" w:asciiTheme="minorEastAsia" w:hAnsiTheme="minorEastAsia" w:eastAsiaTheme="minorEastAsia"/>
                <w:kern w:val="0"/>
                <w:sz w:val="21"/>
                <w:szCs w:val="21"/>
                <w:lang w:eastAsia="en-US"/>
              </w:rPr>
            </w:pPr>
            <w:r>
              <w:rPr>
                <w:rFonts w:hint="eastAsia" w:cs="宋体" w:asciiTheme="minorEastAsia" w:hAnsiTheme="minorEastAsia" w:eastAsiaTheme="minorEastAsia"/>
                <w:kern w:val="0"/>
                <w:sz w:val="21"/>
                <w:szCs w:val="21"/>
                <w:lang w:eastAsia="en-US"/>
              </w:rPr>
              <w:t>询问答复及澄清或修改：在邮箱发布，采购人不再另行通知。该答复内容及澄清或修改内容为采购文件的组成部分，对供应商具有同样约束力效力。（所有潜在供应商在响应文件提交截止时间前有义务在自行查询，澄清、修改及答疑回复视为全部知晓，无需回复确认。）</w:t>
            </w:r>
          </w:p>
          <w:p>
            <w:pPr>
              <w:pStyle w:val="12"/>
              <w:keepNext w:val="0"/>
              <w:keepLines w:val="0"/>
              <w:pageBreakBefore w:val="0"/>
              <w:widowControl w:val="0"/>
              <w:tabs>
                <w:tab w:val="left" w:pos="588"/>
              </w:tabs>
              <w:kinsoku/>
              <w:wordWrap/>
              <w:overflowPunct/>
              <w:topLinePunct w:val="0"/>
              <w:autoSpaceDE w:val="0"/>
              <w:autoSpaceDN w:val="0"/>
              <w:bidi w:val="0"/>
              <w:adjustRightInd/>
              <w:snapToGrid/>
              <w:spacing w:line="440" w:lineRule="exact"/>
              <w:ind w:left="108"/>
              <w:jc w:val="both"/>
              <w:textAlignment w:val="auto"/>
              <w:rPr>
                <w:sz w:val="21"/>
                <w:szCs w:val="21"/>
              </w:rPr>
            </w:pPr>
            <w:r>
              <w:rPr>
                <w:rFonts w:hint="eastAsia" w:cs="宋体" w:asciiTheme="minorEastAsia" w:hAnsiTheme="minorEastAsia" w:eastAsiaTheme="minorEastAsia"/>
                <w:kern w:val="0"/>
                <w:sz w:val="21"/>
                <w:szCs w:val="21"/>
                <w:lang w:eastAsia="en-US"/>
              </w:rPr>
              <w:t>2、供应商认为采购过程、成交结果使自己的权益受到损害的，可以在知道或者应知其权益受到损害之日起7个工作日内，以书面形式提出。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7" w:hRule="atLeast"/>
        </w:trPr>
        <w:tc>
          <w:tcPr>
            <w:tcW w:w="1003" w:type="dxa"/>
            <w:shd w:val="clear" w:color="auto" w:fill="auto"/>
            <w:noWrap w:val="0"/>
            <w:vAlign w:val="center"/>
          </w:tcPr>
          <w:p>
            <w:pPr>
              <w:pStyle w:val="12"/>
              <w:spacing w:before="4" w:line="360" w:lineRule="auto"/>
              <w:jc w:val="center"/>
              <w:rPr>
                <w:sz w:val="24"/>
                <w:szCs w:val="24"/>
              </w:rPr>
            </w:pPr>
          </w:p>
          <w:p>
            <w:pPr>
              <w:pStyle w:val="12"/>
              <w:spacing w:line="360" w:lineRule="auto"/>
              <w:ind w:left="118" w:right="109"/>
              <w:jc w:val="center"/>
              <w:rPr>
                <w:rFonts w:hint="eastAsia" w:eastAsia="宋体"/>
                <w:sz w:val="24"/>
                <w:szCs w:val="24"/>
                <w:lang w:eastAsia="zh-CN"/>
              </w:rPr>
            </w:pPr>
            <w:r>
              <w:rPr>
                <w:rFonts w:hint="eastAsia"/>
                <w:sz w:val="24"/>
                <w:szCs w:val="24"/>
                <w:lang w:val="en-US" w:eastAsia="zh-CN"/>
              </w:rPr>
              <w:t>5</w:t>
            </w:r>
          </w:p>
        </w:tc>
        <w:tc>
          <w:tcPr>
            <w:tcW w:w="2026" w:type="dxa"/>
            <w:shd w:val="clear" w:color="auto" w:fill="auto"/>
            <w:noWrap w:val="0"/>
            <w:vAlign w:val="center"/>
          </w:tcPr>
          <w:p>
            <w:pPr>
              <w:pStyle w:val="12"/>
              <w:spacing w:before="4" w:line="360" w:lineRule="auto"/>
              <w:jc w:val="both"/>
              <w:rPr>
                <w:sz w:val="24"/>
                <w:szCs w:val="24"/>
                <w:lang w:eastAsia="en-US"/>
              </w:rPr>
            </w:pPr>
          </w:p>
          <w:p>
            <w:pPr>
              <w:pStyle w:val="12"/>
              <w:spacing w:line="360" w:lineRule="auto"/>
              <w:ind w:left="107"/>
              <w:jc w:val="both"/>
              <w:rPr>
                <w:sz w:val="24"/>
                <w:szCs w:val="24"/>
                <w:lang w:eastAsia="en-US"/>
              </w:rPr>
            </w:pPr>
            <w:r>
              <w:rPr>
                <w:sz w:val="24"/>
                <w:szCs w:val="24"/>
                <w:lang w:eastAsia="en-US"/>
              </w:rPr>
              <w:t>包别划分</w:t>
            </w:r>
          </w:p>
        </w:tc>
        <w:tc>
          <w:tcPr>
            <w:tcW w:w="5562" w:type="dxa"/>
            <w:shd w:val="clear" w:color="auto" w:fill="auto"/>
            <w:noWrap w:val="0"/>
            <w:vAlign w:val="center"/>
          </w:tcPr>
          <w:p>
            <w:pPr>
              <w:pStyle w:val="12"/>
              <w:tabs>
                <w:tab w:val="left" w:pos="1668"/>
                <w:tab w:val="left" w:pos="2628"/>
              </w:tabs>
              <w:spacing w:before="40" w:line="360" w:lineRule="auto"/>
              <w:ind w:left="108"/>
              <w:jc w:val="both"/>
              <w:rPr>
                <w:sz w:val="21"/>
                <w:szCs w:val="21"/>
              </w:rPr>
            </w:pPr>
            <w:r>
              <w:rPr>
                <w:sz w:val="21"/>
                <w:szCs w:val="21"/>
              </w:rPr>
              <w:sym w:font="Wingdings 2" w:char="0052"/>
            </w:r>
            <w:r>
              <w:rPr>
                <w:sz w:val="21"/>
                <w:szCs w:val="21"/>
              </w:rPr>
              <w:t>不分包</w:t>
            </w:r>
            <w:r>
              <w:rPr>
                <w:sz w:val="21"/>
                <w:szCs w:val="21"/>
              </w:rPr>
              <w:tab/>
            </w:r>
            <w:r>
              <w:rPr>
                <w:sz w:val="21"/>
                <w:szCs w:val="21"/>
              </w:rPr>
              <w:t>□分为</w:t>
            </w:r>
            <w:r>
              <w:rPr>
                <w:sz w:val="21"/>
                <w:szCs w:val="21"/>
              </w:rPr>
              <w:tab/>
            </w:r>
            <w:r>
              <w:rPr>
                <w:sz w:val="21"/>
                <w:szCs w:val="21"/>
              </w:rPr>
              <w:t>个包</w:t>
            </w:r>
          </w:p>
          <w:p>
            <w:pPr>
              <w:pStyle w:val="12"/>
              <w:tabs>
                <w:tab w:val="left" w:pos="5415"/>
              </w:tabs>
              <w:spacing w:before="161" w:line="360" w:lineRule="auto"/>
              <w:ind w:left="108"/>
              <w:jc w:val="both"/>
              <w:rPr>
                <w:sz w:val="21"/>
                <w:szCs w:val="21"/>
              </w:rPr>
            </w:pPr>
            <w:r>
              <w:rPr>
                <w:sz w:val="21"/>
                <w:szCs w:val="21"/>
              </w:rPr>
              <w:t>供应商参加多个包磋商的成交包数规定：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2" w:hRule="atLeast"/>
        </w:trPr>
        <w:tc>
          <w:tcPr>
            <w:tcW w:w="1003" w:type="dxa"/>
            <w:shd w:val="clear" w:color="auto" w:fill="auto"/>
            <w:noWrap w:val="0"/>
            <w:vAlign w:val="center"/>
          </w:tcPr>
          <w:p>
            <w:pPr>
              <w:autoSpaceDE w:val="0"/>
              <w:autoSpaceDN w:val="0"/>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6</w:t>
            </w:r>
          </w:p>
        </w:tc>
        <w:tc>
          <w:tcPr>
            <w:tcW w:w="2026" w:type="dxa"/>
            <w:shd w:val="clear" w:color="auto" w:fill="auto"/>
            <w:noWrap w:val="0"/>
            <w:vAlign w:val="center"/>
          </w:tcPr>
          <w:p>
            <w:pPr>
              <w:pStyle w:val="12"/>
              <w:spacing w:line="360" w:lineRule="auto"/>
              <w:jc w:val="both"/>
              <w:rPr>
                <w:sz w:val="24"/>
                <w:szCs w:val="24"/>
                <w:lang w:eastAsia="en-US"/>
              </w:rPr>
            </w:pPr>
            <w:r>
              <w:rPr>
                <w:sz w:val="24"/>
                <w:szCs w:val="24"/>
                <w:lang w:eastAsia="en-US"/>
              </w:rPr>
              <w:t>保证金</w:t>
            </w:r>
          </w:p>
        </w:tc>
        <w:tc>
          <w:tcPr>
            <w:tcW w:w="5562" w:type="dxa"/>
            <w:shd w:val="clear" w:color="auto" w:fill="auto"/>
            <w:noWrap w:val="0"/>
            <w:vAlign w:val="center"/>
          </w:tcPr>
          <w:p>
            <w:pPr>
              <w:pStyle w:val="12"/>
              <w:spacing w:line="360" w:lineRule="auto"/>
              <w:ind w:left="108"/>
              <w:jc w:val="both"/>
              <w:rPr>
                <w:sz w:val="21"/>
                <w:szCs w:val="21"/>
                <w:lang w:eastAsia="en-US"/>
              </w:rPr>
            </w:pPr>
            <w:r>
              <w:rPr>
                <w:rFonts w:hint="eastAsia"/>
                <w:sz w:val="21"/>
                <w:szCs w:val="21"/>
                <w:lang w:eastAsia="en-US"/>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003" w:type="dxa"/>
            <w:shd w:val="clear" w:color="auto" w:fill="auto"/>
            <w:noWrap w:val="0"/>
            <w:vAlign w:val="center"/>
          </w:tcPr>
          <w:p>
            <w:pPr>
              <w:pStyle w:val="12"/>
              <w:spacing w:before="16" w:line="360" w:lineRule="auto"/>
              <w:ind w:right="249"/>
              <w:jc w:val="center"/>
              <w:rPr>
                <w:rFonts w:hint="eastAsia" w:eastAsia="宋体"/>
                <w:sz w:val="24"/>
                <w:szCs w:val="24"/>
                <w:lang w:eastAsia="zh-CN"/>
              </w:rPr>
            </w:pPr>
            <w:r>
              <w:rPr>
                <w:rFonts w:hint="eastAsia"/>
                <w:sz w:val="24"/>
                <w:szCs w:val="24"/>
                <w:lang w:val="en-US" w:eastAsia="zh-CN"/>
              </w:rPr>
              <w:t>7</w:t>
            </w:r>
          </w:p>
        </w:tc>
        <w:tc>
          <w:tcPr>
            <w:tcW w:w="2026" w:type="dxa"/>
            <w:shd w:val="clear" w:color="auto" w:fill="auto"/>
            <w:noWrap w:val="0"/>
            <w:vAlign w:val="center"/>
          </w:tcPr>
          <w:p>
            <w:pPr>
              <w:pStyle w:val="12"/>
              <w:spacing w:before="16" w:line="360" w:lineRule="auto"/>
              <w:ind w:left="107"/>
              <w:jc w:val="both"/>
              <w:rPr>
                <w:sz w:val="24"/>
                <w:szCs w:val="24"/>
                <w:lang w:eastAsia="en-US"/>
              </w:rPr>
            </w:pPr>
            <w:r>
              <w:rPr>
                <w:sz w:val="24"/>
                <w:szCs w:val="24"/>
                <w:lang w:eastAsia="en-US"/>
              </w:rPr>
              <w:t>响应文件要求</w:t>
            </w:r>
          </w:p>
        </w:tc>
        <w:tc>
          <w:tcPr>
            <w:tcW w:w="5562" w:type="dxa"/>
            <w:shd w:val="clear" w:color="auto" w:fill="auto"/>
            <w:noWrap w:val="0"/>
            <w:vAlign w:val="center"/>
          </w:tcPr>
          <w:p>
            <w:pPr>
              <w:pStyle w:val="12"/>
              <w:spacing w:before="16" w:line="360" w:lineRule="auto"/>
              <w:ind w:left="108"/>
              <w:jc w:val="both"/>
              <w:rPr>
                <w:rFonts w:hint="eastAsia" w:eastAsia="宋体"/>
                <w:sz w:val="21"/>
                <w:szCs w:val="21"/>
                <w:lang w:eastAsia="zh-CN"/>
              </w:rPr>
            </w:pPr>
            <w:r>
              <w:rPr>
                <w:rFonts w:hint="eastAsia" w:asciiTheme="minorEastAsia" w:hAnsiTheme="minorEastAsia" w:eastAsiaTheme="minorEastAsia"/>
                <w:sz w:val="21"/>
                <w:szCs w:val="21"/>
                <w:lang w:eastAsia="en-US"/>
              </w:rPr>
              <w:t>正本1份，副本</w:t>
            </w:r>
            <w:r>
              <w:rPr>
                <w:rFonts w:hint="eastAsia" w:asciiTheme="minorEastAsia" w:hAnsiTheme="minorEastAsia" w:eastAsiaTheme="minorEastAsia"/>
                <w:sz w:val="21"/>
                <w:szCs w:val="21"/>
                <w:lang w:val="en-US" w:eastAsia="en-US"/>
              </w:rPr>
              <w:t>2</w:t>
            </w:r>
            <w:r>
              <w:rPr>
                <w:rFonts w:hint="eastAsia" w:asciiTheme="minorEastAsia" w:hAnsiTheme="minorEastAsia" w:eastAsiaTheme="minorEastAsia"/>
                <w:sz w:val="21"/>
                <w:szCs w:val="21"/>
                <w:lang w:eastAsia="en-US"/>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003" w:type="dxa"/>
            <w:shd w:val="clear" w:color="auto" w:fill="auto"/>
            <w:noWrap w:val="0"/>
            <w:vAlign w:val="center"/>
          </w:tcPr>
          <w:p>
            <w:pPr>
              <w:pStyle w:val="12"/>
              <w:spacing w:before="2" w:line="360" w:lineRule="auto"/>
              <w:jc w:val="center"/>
              <w:rPr>
                <w:sz w:val="24"/>
                <w:szCs w:val="24"/>
                <w:lang w:eastAsia="en-US"/>
              </w:rPr>
            </w:pPr>
          </w:p>
          <w:p>
            <w:pPr>
              <w:pStyle w:val="12"/>
              <w:spacing w:line="360" w:lineRule="auto"/>
              <w:ind w:right="249"/>
              <w:jc w:val="center"/>
              <w:rPr>
                <w:rFonts w:hint="eastAsia" w:eastAsia="宋体"/>
                <w:sz w:val="24"/>
                <w:szCs w:val="24"/>
                <w:lang w:eastAsia="zh-CN"/>
              </w:rPr>
            </w:pPr>
            <w:r>
              <w:rPr>
                <w:rFonts w:hint="eastAsia"/>
                <w:sz w:val="24"/>
                <w:szCs w:val="24"/>
                <w:lang w:val="en-US" w:eastAsia="zh-CN"/>
              </w:rPr>
              <w:t>8</w:t>
            </w:r>
          </w:p>
        </w:tc>
        <w:tc>
          <w:tcPr>
            <w:tcW w:w="2026" w:type="dxa"/>
            <w:shd w:val="clear" w:color="auto" w:fill="auto"/>
            <w:noWrap w:val="0"/>
            <w:vAlign w:val="center"/>
          </w:tcPr>
          <w:p>
            <w:pPr>
              <w:pStyle w:val="12"/>
              <w:spacing w:before="160" w:line="360" w:lineRule="auto"/>
              <w:ind w:left="107"/>
              <w:jc w:val="both"/>
              <w:rPr>
                <w:sz w:val="24"/>
                <w:szCs w:val="24"/>
              </w:rPr>
            </w:pPr>
            <w:r>
              <w:rPr>
                <w:rFonts w:asciiTheme="minorEastAsia" w:hAnsiTheme="minorEastAsia" w:eastAsiaTheme="minorEastAsia"/>
                <w:sz w:val="24"/>
                <w:szCs w:val="24"/>
                <w:lang w:eastAsia="en-US"/>
              </w:rPr>
              <w:t>文件要求</w:t>
            </w:r>
          </w:p>
        </w:tc>
        <w:tc>
          <w:tcPr>
            <w:tcW w:w="5562" w:type="dxa"/>
            <w:shd w:val="clear" w:color="auto" w:fill="auto"/>
            <w:noWrap w:val="0"/>
            <w:vAlign w:val="center"/>
          </w:tcPr>
          <w:p>
            <w:pPr>
              <w:autoSpaceDE w:val="0"/>
              <w:autoSpaceDN w:val="0"/>
              <w:adjustRightInd w:val="0"/>
              <w:snapToGrid w:val="0"/>
              <w:spacing w:line="360" w:lineRule="exact"/>
              <w:rPr>
                <w:rFonts w:hint="eastAsia" w:asciiTheme="minorEastAsia" w:hAnsiTheme="minorEastAsia" w:eastAsiaTheme="minorEastAsia"/>
                <w:sz w:val="21"/>
                <w:szCs w:val="21"/>
                <w:lang w:eastAsia="en-US"/>
              </w:rPr>
            </w:pPr>
            <w:r>
              <w:rPr>
                <w:rFonts w:hint="eastAsia"/>
                <w:sz w:val="21"/>
                <w:szCs w:val="21"/>
              </w:rPr>
              <w:t xml:space="preserve">  </w:t>
            </w:r>
            <w:r>
              <w:rPr>
                <w:rFonts w:hint="eastAsia" w:asciiTheme="minorEastAsia" w:hAnsiTheme="minorEastAsia" w:eastAsiaTheme="minorEastAsia"/>
                <w:sz w:val="21"/>
                <w:szCs w:val="21"/>
                <w:lang w:eastAsia="en-US"/>
              </w:rPr>
              <w:t>响应文件的纸质版文件份数：正本1份，副本</w:t>
            </w:r>
            <w:r>
              <w:rPr>
                <w:rFonts w:hint="eastAsia" w:asciiTheme="minorEastAsia" w:hAnsiTheme="minorEastAsia" w:eastAsiaTheme="minorEastAsia"/>
                <w:sz w:val="21"/>
                <w:szCs w:val="21"/>
                <w:lang w:val="en-US" w:eastAsia="en-US"/>
              </w:rPr>
              <w:t>2</w:t>
            </w:r>
            <w:r>
              <w:rPr>
                <w:rFonts w:hint="eastAsia" w:asciiTheme="minorEastAsia" w:hAnsiTheme="minorEastAsia" w:eastAsiaTheme="minorEastAsia"/>
                <w:sz w:val="21"/>
                <w:szCs w:val="21"/>
                <w:lang w:eastAsia="en-US"/>
              </w:rPr>
              <w:t>份，响应文件的正本和所有的副本均须打印，分开装订，胶装成册。依</w:t>
            </w:r>
            <w:r>
              <w:rPr>
                <w:rFonts w:hint="eastAsia" w:asciiTheme="minorEastAsia" w:hAnsiTheme="minorEastAsia" w:eastAsiaTheme="minorEastAsia"/>
                <w:sz w:val="21"/>
                <w:szCs w:val="21"/>
                <w:lang w:eastAsia="zh-CN"/>
              </w:rPr>
              <w:t>磋商</w:t>
            </w:r>
            <w:r>
              <w:rPr>
                <w:rFonts w:hint="eastAsia" w:asciiTheme="minorEastAsia" w:hAnsiTheme="minorEastAsia" w:eastAsiaTheme="minorEastAsia"/>
                <w:sz w:val="21"/>
                <w:szCs w:val="21"/>
                <w:lang w:eastAsia="en-US"/>
              </w:rPr>
              <w:t>文件要求加盖投标人公章，正副本分开密封或集中密封均可。</w:t>
            </w:r>
          </w:p>
          <w:p>
            <w:pPr>
              <w:autoSpaceDE w:val="0"/>
              <w:autoSpaceDN w:val="0"/>
              <w:adjustRightInd w:val="0"/>
              <w:snapToGrid w:val="0"/>
              <w:spacing w:line="360" w:lineRule="exact"/>
              <w:rPr>
                <w:rFonts w:hint="eastAsia" w:cs="宋体" w:asciiTheme="minorEastAsia" w:hAnsiTheme="minorEastAsia" w:eastAsiaTheme="minorEastAsia"/>
                <w:kern w:val="0"/>
                <w:sz w:val="21"/>
                <w:szCs w:val="21"/>
                <w:lang w:val="zh-CN" w:eastAsia="en-US" w:bidi="zh-CN"/>
              </w:rPr>
            </w:pPr>
            <w:r>
              <w:rPr>
                <w:rFonts w:hint="eastAsia" w:cs="宋体" w:asciiTheme="minorEastAsia" w:hAnsiTheme="minorEastAsia" w:eastAsiaTheme="minorEastAsia"/>
                <w:kern w:val="0"/>
                <w:sz w:val="21"/>
                <w:szCs w:val="21"/>
                <w:lang w:val="zh-CN" w:eastAsia="en-US" w:bidi="zh-CN"/>
              </w:rPr>
              <w:t>封套上应写明：</w:t>
            </w:r>
          </w:p>
          <w:p>
            <w:pPr>
              <w:numPr>
                <w:ilvl w:val="0"/>
                <w:numId w:val="1"/>
              </w:numPr>
              <w:autoSpaceDE w:val="0"/>
              <w:autoSpaceDN w:val="0"/>
              <w:adjustRightInd w:val="0"/>
              <w:snapToGrid w:val="0"/>
              <w:spacing w:line="360" w:lineRule="exact"/>
              <w:rPr>
                <w:rFonts w:hint="eastAsia" w:cs="宋体" w:asciiTheme="minorEastAsia" w:hAnsiTheme="minorEastAsia" w:eastAsiaTheme="minorEastAsia"/>
                <w:kern w:val="0"/>
                <w:sz w:val="21"/>
                <w:szCs w:val="21"/>
                <w:lang w:val="zh-CN" w:eastAsia="en-US" w:bidi="zh-CN"/>
              </w:rPr>
            </w:pPr>
            <w:r>
              <w:rPr>
                <w:rFonts w:hint="eastAsia" w:cs="宋体" w:asciiTheme="minorEastAsia" w:hAnsiTheme="minorEastAsia" w:eastAsiaTheme="minorEastAsia"/>
                <w:kern w:val="0"/>
                <w:sz w:val="21"/>
                <w:szCs w:val="21"/>
                <w:lang w:val="zh-CN" w:eastAsia="en-US" w:bidi="zh-CN"/>
              </w:rPr>
              <w:t>投标项目名称：</w:t>
            </w:r>
          </w:p>
          <w:p>
            <w:pPr>
              <w:autoSpaceDE w:val="0"/>
              <w:autoSpaceDN w:val="0"/>
              <w:adjustRightInd w:val="0"/>
              <w:snapToGrid w:val="0"/>
              <w:spacing w:line="360" w:lineRule="exact"/>
              <w:rPr>
                <w:rFonts w:hint="eastAsia" w:cs="宋体" w:asciiTheme="minorEastAsia" w:hAnsiTheme="minorEastAsia" w:eastAsiaTheme="minorEastAsia"/>
                <w:kern w:val="0"/>
                <w:sz w:val="21"/>
                <w:szCs w:val="21"/>
                <w:lang w:val="zh-CN" w:eastAsia="en-US" w:bidi="zh-CN"/>
              </w:rPr>
            </w:pPr>
            <w:r>
              <w:rPr>
                <w:rFonts w:hint="eastAsia" w:cs="宋体" w:asciiTheme="minorEastAsia" w:hAnsiTheme="minorEastAsia" w:eastAsiaTheme="minorEastAsia"/>
                <w:kern w:val="0"/>
                <w:sz w:val="21"/>
                <w:szCs w:val="21"/>
                <w:lang w:val="zh-CN" w:eastAsia="en-US" w:bidi="zh-CN"/>
              </w:rPr>
              <w:t>2、项目编号：</w:t>
            </w:r>
          </w:p>
          <w:p>
            <w:pPr>
              <w:autoSpaceDE w:val="0"/>
              <w:autoSpaceDN w:val="0"/>
              <w:adjustRightInd w:val="0"/>
              <w:snapToGrid w:val="0"/>
              <w:spacing w:line="360" w:lineRule="exact"/>
              <w:rPr>
                <w:rFonts w:hint="eastAsia" w:cs="宋体" w:asciiTheme="minorEastAsia" w:hAnsiTheme="minorEastAsia" w:eastAsiaTheme="minorEastAsia"/>
                <w:kern w:val="0"/>
                <w:sz w:val="21"/>
                <w:szCs w:val="21"/>
                <w:lang w:val="zh-CN" w:eastAsia="en-US" w:bidi="zh-CN"/>
              </w:rPr>
            </w:pPr>
            <w:r>
              <w:rPr>
                <w:rFonts w:hint="eastAsia" w:cs="宋体" w:asciiTheme="minorEastAsia" w:hAnsiTheme="minorEastAsia" w:eastAsiaTheme="minorEastAsia"/>
                <w:kern w:val="0"/>
                <w:sz w:val="21"/>
                <w:szCs w:val="21"/>
                <w:lang w:val="zh-CN" w:eastAsia="en-US" w:bidi="zh-CN"/>
              </w:rPr>
              <w:t>3、投标人名称：</w:t>
            </w:r>
          </w:p>
          <w:p>
            <w:pPr>
              <w:pStyle w:val="12"/>
              <w:spacing w:before="16" w:line="360" w:lineRule="auto"/>
              <w:jc w:val="both"/>
              <w:rPr>
                <w:sz w:val="21"/>
                <w:szCs w:val="21"/>
              </w:rPr>
            </w:pPr>
            <w:r>
              <w:rPr>
                <w:rFonts w:hint="eastAsia" w:cs="宋体" w:asciiTheme="minorEastAsia" w:hAnsiTheme="minorEastAsia" w:eastAsiaTheme="minorEastAsia"/>
                <w:kern w:val="0"/>
                <w:sz w:val="21"/>
                <w:szCs w:val="21"/>
                <w:lang w:val="zh-CN" w:eastAsia="en-US" w:bidi="zh-CN"/>
              </w:rPr>
              <w:t>4、</w:t>
            </w:r>
            <w:r>
              <w:rPr>
                <w:rFonts w:hint="eastAsia" w:cs="宋体" w:asciiTheme="minorEastAsia" w:hAnsiTheme="minorEastAsia" w:eastAsiaTheme="minorEastAsia"/>
                <w:kern w:val="0"/>
                <w:sz w:val="21"/>
                <w:szCs w:val="21"/>
                <w:lang w:val="en-US" w:eastAsia="en-US" w:bidi="zh-CN"/>
              </w:rPr>
              <w:t xml:space="preserve">  </w:t>
            </w:r>
            <w:r>
              <w:rPr>
                <w:rFonts w:hint="eastAsia" w:cs="宋体" w:asciiTheme="minorEastAsia" w:hAnsiTheme="minorEastAsia" w:eastAsiaTheme="minorEastAsia"/>
                <w:kern w:val="0"/>
                <w:sz w:val="21"/>
                <w:szCs w:val="21"/>
                <w:lang w:val="zh-CN" w:eastAsia="en-US" w:bidi="zh-CN"/>
              </w:rPr>
              <w:t>年</w:t>
            </w:r>
            <w:r>
              <w:rPr>
                <w:rFonts w:hint="eastAsia" w:cs="宋体" w:asciiTheme="minorEastAsia" w:hAnsiTheme="minorEastAsia" w:eastAsiaTheme="minorEastAsia"/>
                <w:kern w:val="0"/>
                <w:sz w:val="21"/>
                <w:szCs w:val="21"/>
                <w:lang w:val="en-US" w:eastAsia="en-US" w:bidi="zh-CN"/>
              </w:rPr>
              <w:t xml:space="preserve"> </w:t>
            </w:r>
            <w:r>
              <w:rPr>
                <w:rFonts w:hint="eastAsia" w:cs="宋体" w:asciiTheme="minorEastAsia" w:hAnsiTheme="minorEastAsia" w:eastAsiaTheme="minorEastAsia"/>
                <w:kern w:val="0"/>
                <w:sz w:val="21"/>
                <w:szCs w:val="21"/>
                <w:lang w:val="zh-CN" w:eastAsia="en-US" w:bidi="zh-CN"/>
              </w:rPr>
              <w:t xml:space="preserve"> 月</w:t>
            </w:r>
            <w:bookmarkStart w:id="0" w:name="OLE_LINK14"/>
            <w:bookmarkStart w:id="1" w:name="OLE_LINK15"/>
            <w:r>
              <w:rPr>
                <w:rFonts w:hint="eastAsia" w:cs="宋体" w:asciiTheme="minorEastAsia" w:hAnsiTheme="minorEastAsia" w:eastAsiaTheme="minorEastAsia"/>
                <w:kern w:val="0"/>
                <w:sz w:val="21"/>
                <w:szCs w:val="21"/>
                <w:lang w:val="zh-CN" w:eastAsia="en-US" w:bidi="zh-CN"/>
              </w:rPr>
              <w:t xml:space="preserve"> </w:t>
            </w:r>
            <w:r>
              <w:rPr>
                <w:rFonts w:hint="eastAsia" w:cs="宋体" w:asciiTheme="minorEastAsia" w:hAnsiTheme="minorEastAsia" w:eastAsiaTheme="minorEastAsia"/>
                <w:kern w:val="0"/>
                <w:sz w:val="21"/>
                <w:szCs w:val="21"/>
                <w:lang w:val="en-US" w:eastAsia="en-US" w:bidi="zh-CN"/>
              </w:rPr>
              <w:t xml:space="preserve"> </w:t>
            </w:r>
            <w:r>
              <w:rPr>
                <w:rFonts w:hint="eastAsia" w:cs="宋体" w:asciiTheme="minorEastAsia" w:hAnsiTheme="minorEastAsia" w:eastAsiaTheme="minorEastAsia"/>
                <w:kern w:val="0"/>
                <w:sz w:val="21"/>
                <w:szCs w:val="21"/>
                <w:lang w:val="zh-CN" w:eastAsia="en-US" w:bidi="zh-CN"/>
              </w:rPr>
              <w:t>日</w:t>
            </w:r>
            <w:bookmarkEnd w:id="0"/>
            <w:bookmarkEnd w:id="1"/>
            <w:r>
              <w:rPr>
                <w:rFonts w:hint="eastAsia" w:cs="宋体" w:asciiTheme="minorEastAsia" w:hAnsiTheme="minorEastAsia" w:eastAsiaTheme="minorEastAsia"/>
                <w:kern w:val="0"/>
                <w:sz w:val="21"/>
                <w:szCs w:val="21"/>
                <w:lang w:val="en-US" w:eastAsia="en-US" w:bidi="zh-CN"/>
              </w:rPr>
              <w:t xml:space="preserve"> </w:t>
            </w:r>
            <w:r>
              <w:rPr>
                <w:rFonts w:hint="eastAsia" w:cs="宋体" w:asciiTheme="minorEastAsia" w:hAnsiTheme="minorEastAsia" w:eastAsiaTheme="minorEastAsia"/>
                <w:kern w:val="0"/>
                <w:sz w:val="21"/>
                <w:szCs w:val="21"/>
                <w:lang w:val="zh-CN" w:eastAsia="en-US" w:bidi="zh-CN"/>
              </w:rPr>
              <w:t>时</w:t>
            </w:r>
            <w:r>
              <w:rPr>
                <w:rFonts w:hint="eastAsia" w:cs="宋体" w:asciiTheme="minorEastAsia" w:hAnsiTheme="minorEastAsia" w:eastAsiaTheme="minorEastAsia"/>
                <w:kern w:val="0"/>
                <w:sz w:val="21"/>
                <w:szCs w:val="21"/>
                <w:lang w:val="en-US" w:eastAsia="en-US" w:bidi="zh-CN"/>
              </w:rPr>
              <w:t xml:space="preserve"> </w:t>
            </w:r>
            <w:r>
              <w:rPr>
                <w:rFonts w:hint="eastAsia" w:cs="宋体" w:asciiTheme="minorEastAsia" w:hAnsiTheme="minorEastAsia" w:eastAsiaTheme="minorEastAsia"/>
                <w:kern w:val="0"/>
                <w:sz w:val="21"/>
                <w:szCs w:val="21"/>
                <w:lang w:val="zh-CN" w:eastAsia="en-US" w:bidi="zh-CN"/>
              </w:rPr>
              <w:t>分（北京时间）前不得开启。</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003" w:type="dxa"/>
            <w:shd w:val="clear" w:color="auto" w:fill="auto"/>
            <w:noWrap w:val="0"/>
            <w:vAlign w:val="center"/>
          </w:tcPr>
          <w:p>
            <w:pPr>
              <w:pStyle w:val="12"/>
              <w:spacing w:before="5" w:line="360" w:lineRule="auto"/>
              <w:jc w:val="center"/>
              <w:rPr>
                <w:sz w:val="24"/>
                <w:szCs w:val="24"/>
              </w:rPr>
            </w:pPr>
          </w:p>
          <w:p>
            <w:pPr>
              <w:pStyle w:val="12"/>
              <w:spacing w:line="360" w:lineRule="auto"/>
              <w:ind w:right="249"/>
              <w:jc w:val="center"/>
              <w:rPr>
                <w:rFonts w:hint="eastAsia" w:eastAsia="宋体"/>
                <w:sz w:val="24"/>
                <w:szCs w:val="24"/>
                <w:lang w:eastAsia="zh-CN"/>
              </w:rPr>
            </w:pPr>
            <w:r>
              <w:rPr>
                <w:rFonts w:hint="eastAsia"/>
                <w:sz w:val="24"/>
                <w:szCs w:val="24"/>
                <w:lang w:val="en-US" w:eastAsia="zh-CN"/>
              </w:rPr>
              <w:t>9</w:t>
            </w:r>
          </w:p>
        </w:tc>
        <w:tc>
          <w:tcPr>
            <w:tcW w:w="2026" w:type="dxa"/>
            <w:shd w:val="clear" w:color="auto" w:fill="auto"/>
            <w:noWrap w:val="0"/>
            <w:vAlign w:val="center"/>
          </w:tcPr>
          <w:p>
            <w:pPr>
              <w:pStyle w:val="12"/>
              <w:spacing w:before="21" w:line="360" w:lineRule="auto"/>
              <w:ind w:left="107" w:right="74"/>
              <w:jc w:val="both"/>
              <w:rPr>
                <w:rFonts w:ascii="宋体" w:hAnsi="宋体" w:eastAsia="宋体" w:cs="宋体"/>
                <w:sz w:val="21"/>
                <w:szCs w:val="21"/>
                <w:lang w:eastAsia="en-US"/>
              </w:rPr>
            </w:pPr>
            <w:r>
              <w:rPr>
                <w:rFonts w:ascii="宋体" w:hAnsi="宋体" w:eastAsia="宋体" w:cs="宋体"/>
                <w:sz w:val="21"/>
                <w:szCs w:val="21"/>
                <w:lang w:eastAsia="en-US"/>
              </w:rPr>
              <w:t>响应文件提交截</w:t>
            </w:r>
          </w:p>
          <w:p>
            <w:pPr>
              <w:pStyle w:val="12"/>
              <w:spacing w:before="21" w:line="360" w:lineRule="auto"/>
              <w:ind w:left="107" w:right="74"/>
              <w:jc w:val="both"/>
              <w:rPr>
                <w:sz w:val="24"/>
                <w:szCs w:val="24"/>
              </w:rPr>
            </w:pPr>
            <w:r>
              <w:rPr>
                <w:rFonts w:ascii="宋体" w:hAnsi="宋体" w:eastAsia="宋体" w:cs="宋体"/>
                <w:sz w:val="21"/>
                <w:szCs w:val="21"/>
                <w:lang w:eastAsia="en-US"/>
              </w:rPr>
              <w:t>止时间</w:t>
            </w:r>
          </w:p>
        </w:tc>
        <w:tc>
          <w:tcPr>
            <w:tcW w:w="5562" w:type="dxa"/>
            <w:shd w:val="clear" w:color="auto" w:fill="auto"/>
            <w:noWrap w:val="0"/>
            <w:vAlign w:val="center"/>
          </w:tcPr>
          <w:p>
            <w:pPr>
              <w:pStyle w:val="12"/>
              <w:spacing w:before="5" w:line="360" w:lineRule="auto"/>
              <w:jc w:val="both"/>
              <w:rPr>
                <w:sz w:val="24"/>
                <w:szCs w:val="24"/>
              </w:rPr>
            </w:pPr>
          </w:p>
          <w:p>
            <w:pPr>
              <w:pStyle w:val="12"/>
              <w:spacing w:line="360" w:lineRule="auto"/>
              <w:ind w:left="108"/>
              <w:jc w:val="both"/>
              <w:rPr>
                <w:sz w:val="24"/>
                <w:szCs w:val="24"/>
                <w:lang w:eastAsia="en-US"/>
              </w:rPr>
            </w:pPr>
            <w:r>
              <w:rPr>
                <w:sz w:val="24"/>
                <w:szCs w:val="24"/>
                <w:u w:val="single"/>
                <w:lang w:eastAsia="en-US"/>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0" w:hRule="atLeast"/>
        </w:trPr>
        <w:tc>
          <w:tcPr>
            <w:tcW w:w="1003" w:type="dxa"/>
            <w:vMerge w:val="restart"/>
            <w:shd w:val="clear" w:color="auto" w:fill="auto"/>
            <w:noWrap w:val="0"/>
            <w:vAlign w:val="center"/>
          </w:tcPr>
          <w:p>
            <w:pPr>
              <w:pStyle w:val="12"/>
              <w:spacing w:before="8" w:line="360" w:lineRule="auto"/>
              <w:jc w:val="center"/>
              <w:rPr>
                <w:sz w:val="24"/>
                <w:szCs w:val="24"/>
              </w:rPr>
            </w:pPr>
          </w:p>
          <w:p>
            <w:pPr>
              <w:pStyle w:val="12"/>
              <w:spacing w:before="1" w:line="360" w:lineRule="auto"/>
              <w:jc w:val="center"/>
              <w:rPr>
                <w:rFonts w:hint="default" w:eastAsia="宋体"/>
                <w:sz w:val="24"/>
                <w:szCs w:val="24"/>
                <w:lang w:val="en-US" w:eastAsia="zh-CN"/>
              </w:rPr>
            </w:pPr>
            <w:r>
              <w:rPr>
                <w:rFonts w:hint="eastAsia"/>
                <w:sz w:val="24"/>
                <w:szCs w:val="24"/>
                <w:lang w:val="en-US" w:eastAsia="zh-CN"/>
              </w:rPr>
              <w:t>10</w:t>
            </w:r>
          </w:p>
        </w:tc>
        <w:tc>
          <w:tcPr>
            <w:tcW w:w="2026" w:type="dxa"/>
            <w:shd w:val="clear" w:color="auto" w:fill="auto"/>
            <w:noWrap w:val="0"/>
            <w:vAlign w:val="center"/>
          </w:tcPr>
          <w:p>
            <w:pPr>
              <w:pStyle w:val="12"/>
              <w:spacing w:before="16" w:line="360" w:lineRule="auto"/>
              <w:ind w:left="107"/>
              <w:jc w:val="both"/>
              <w:rPr>
                <w:sz w:val="24"/>
                <w:szCs w:val="24"/>
                <w:lang w:eastAsia="en-US"/>
              </w:rPr>
            </w:pPr>
            <w:r>
              <w:rPr>
                <w:sz w:val="24"/>
                <w:szCs w:val="24"/>
                <w:lang w:eastAsia="en-US"/>
              </w:rPr>
              <w:t>磋商时间</w:t>
            </w:r>
          </w:p>
        </w:tc>
        <w:tc>
          <w:tcPr>
            <w:tcW w:w="5562" w:type="dxa"/>
            <w:shd w:val="clear" w:color="auto" w:fill="auto"/>
            <w:noWrap w:val="0"/>
            <w:vAlign w:val="center"/>
          </w:tcPr>
          <w:p>
            <w:pPr>
              <w:pStyle w:val="12"/>
              <w:spacing w:before="16" w:line="360" w:lineRule="auto"/>
              <w:ind w:left="108"/>
              <w:jc w:val="both"/>
              <w:rPr>
                <w:sz w:val="24"/>
                <w:szCs w:val="24"/>
                <w:lang w:eastAsia="en-US"/>
              </w:rPr>
            </w:pPr>
            <w:r>
              <w:rPr>
                <w:sz w:val="24"/>
                <w:szCs w:val="24"/>
                <w:u w:val="single"/>
                <w:lang w:eastAsia="en-US"/>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atLeast"/>
        </w:trPr>
        <w:tc>
          <w:tcPr>
            <w:tcW w:w="1003" w:type="dxa"/>
            <w:vMerge w:val="continue"/>
            <w:shd w:val="clear" w:color="auto" w:fill="auto"/>
            <w:noWrap w:val="0"/>
            <w:vAlign w:val="center"/>
          </w:tcPr>
          <w:p>
            <w:pPr>
              <w:autoSpaceDE w:val="0"/>
              <w:autoSpaceDN w:val="0"/>
              <w:spacing w:line="360" w:lineRule="auto"/>
              <w:jc w:val="center"/>
              <w:rPr>
                <w:rFonts w:ascii="宋体" w:hAnsi="宋体"/>
                <w:kern w:val="0"/>
                <w:sz w:val="24"/>
                <w:szCs w:val="24"/>
                <w:lang w:eastAsia="en-US"/>
              </w:rPr>
            </w:pPr>
          </w:p>
        </w:tc>
        <w:tc>
          <w:tcPr>
            <w:tcW w:w="2026" w:type="dxa"/>
            <w:shd w:val="clear" w:color="auto" w:fill="auto"/>
            <w:noWrap w:val="0"/>
            <w:vAlign w:val="center"/>
          </w:tcPr>
          <w:p>
            <w:pPr>
              <w:pStyle w:val="12"/>
              <w:spacing w:before="16" w:line="360" w:lineRule="auto"/>
              <w:ind w:left="107"/>
              <w:jc w:val="both"/>
              <w:rPr>
                <w:sz w:val="24"/>
                <w:szCs w:val="24"/>
                <w:lang w:eastAsia="en-US"/>
              </w:rPr>
            </w:pPr>
            <w:r>
              <w:rPr>
                <w:sz w:val="24"/>
                <w:szCs w:val="24"/>
                <w:lang w:eastAsia="en-US"/>
              </w:rPr>
              <w:t>磋商地点</w:t>
            </w:r>
          </w:p>
        </w:tc>
        <w:tc>
          <w:tcPr>
            <w:tcW w:w="5562" w:type="dxa"/>
            <w:shd w:val="clear" w:color="auto" w:fill="auto"/>
            <w:noWrap w:val="0"/>
            <w:vAlign w:val="center"/>
          </w:tcPr>
          <w:p>
            <w:pPr>
              <w:pStyle w:val="12"/>
              <w:spacing w:before="16" w:line="360" w:lineRule="auto"/>
              <w:ind w:left="108"/>
              <w:jc w:val="both"/>
              <w:rPr>
                <w:sz w:val="24"/>
                <w:szCs w:val="24"/>
                <w:lang w:eastAsia="en-US"/>
              </w:rPr>
            </w:pPr>
            <w:r>
              <w:rPr>
                <w:sz w:val="24"/>
                <w:szCs w:val="24"/>
                <w:u w:val="single"/>
                <w:lang w:eastAsia="en-US"/>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trPr>
        <w:tc>
          <w:tcPr>
            <w:tcW w:w="1003" w:type="dxa"/>
            <w:shd w:val="clear" w:color="auto" w:fill="auto"/>
            <w:noWrap w:val="0"/>
            <w:vAlign w:val="center"/>
          </w:tcPr>
          <w:p>
            <w:pPr>
              <w:pStyle w:val="12"/>
              <w:spacing w:before="19" w:line="360" w:lineRule="auto"/>
              <w:ind w:right="249"/>
              <w:jc w:val="center"/>
              <w:rPr>
                <w:rFonts w:hint="default" w:eastAsia="宋体"/>
                <w:sz w:val="24"/>
                <w:szCs w:val="24"/>
                <w:lang w:val="en-US" w:eastAsia="zh-CN"/>
              </w:rPr>
            </w:pPr>
            <w:r>
              <w:rPr>
                <w:rFonts w:hint="eastAsia"/>
                <w:sz w:val="24"/>
                <w:szCs w:val="24"/>
                <w:lang w:val="en-US" w:eastAsia="zh-CN"/>
              </w:rPr>
              <w:t>11</w:t>
            </w:r>
          </w:p>
        </w:tc>
        <w:tc>
          <w:tcPr>
            <w:tcW w:w="2026" w:type="dxa"/>
            <w:shd w:val="clear" w:color="auto" w:fill="auto"/>
            <w:noWrap w:val="0"/>
            <w:vAlign w:val="center"/>
          </w:tcPr>
          <w:p>
            <w:pPr>
              <w:pStyle w:val="12"/>
              <w:spacing w:before="19" w:line="360" w:lineRule="auto"/>
              <w:ind w:left="107"/>
              <w:jc w:val="both"/>
              <w:rPr>
                <w:sz w:val="24"/>
                <w:szCs w:val="24"/>
                <w:lang w:eastAsia="en-US"/>
              </w:rPr>
            </w:pPr>
            <w:r>
              <w:rPr>
                <w:sz w:val="24"/>
                <w:szCs w:val="24"/>
                <w:lang w:eastAsia="en-US"/>
              </w:rPr>
              <w:t>评审方法</w:t>
            </w:r>
          </w:p>
        </w:tc>
        <w:tc>
          <w:tcPr>
            <w:tcW w:w="5562" w:type="dxa"/>
            <w:shd w:val="clear" w:color="auto" w:fill="auto"/>
            <w:noWrap w:val="0"/>
            <w:vAlign w:val="center"/>
          </w:tcPr>
          <w:p>
            <w:pPr>
              <w:pStyle w:val="12"/>
              <w:spacing w:before="19" w:line="360" w:lineRule="auto"/>
              <w:ind w:left="108"/>
              <w:jc w:val="both"/>
              <w:rPr>
                <w:sz w:val="24"/>
                <w:szCs w:val="24"/>
                <w:lang w:eastAsia="en-US"/>
              </w:rPr>
            </w:pPr>
            <w:r>
              <w:rPr>
                <w:sz w:val="24"/>
                <w:szCs w:val="24"/>
                <w:lang w:eastAsia="en-US"/>
              </w:rPr>
              <w:sym w:font="Wingdings 2" w:char="0052"/>
            </w:r>
            <w:r>
              <w:rPr>
                <w:sz w:val="24"/>
                <w:szCs w:val="24"/>
                <w:u w:val="single"/>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003" w:type="dxa"/>
            <w:vMerge w:val="restart"/>
            <w:shd w:val="clear" w:color="auto" w:fill="auto"/>
            <w:noWrap w:val="0"/>
            <w:vAlign w:val="center"/>
          </w:tcPr>
          <w:p>
            <w:pPr>
              <w:pStyle w:val="12"/>
              <w:spacing w:before="213" w:line="360" w:lineRule="auto"/>
              <w:jc w:val="center"/>
              <w:rPr>
                <w:rFonts w:hint="default" w:eastAsia="宋体"/>
                <w:sz w:val="24"/>
                <w:szCs w:val="24"/>
                <w:lang w:val="en-US" w:eastAsia="zh-CN"/>
              </w:rPr>
            </w:pPr>
            <w:r>
              <w:rPr>
                <w:rFonts w:hint="eastAsia"/>
                <w:sz w:val="24"/>
                <w:szCs w:val="24"/>
                <w:lang w:val="en-US" w:eastAsia="zh-CN"/>
              </w:rPr>
              <w:t>12</w:t>
            </w:r>
          </w:p>
        </w:tc>
        <w:tc>
          <w:tcPr>
            <w:tcW w:w="2026" w:type="dxa"/>
            <w:vMerge w:val="restart"/>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7" w:right="74"/>
              <w:jc w:val="both"/>
              <w:textAlignment w:val="auto"/>
              <w:rPr>
                <w:sz w:val="24"/>
                <w:szCs w:val="24"/>
              </w:rPr>
            </w:pPr>
            <w:r>
              <w:rPr>
                <w:rFonts w:ascii="宋体" w:hAnsi="宋体" w:eastAsia="宋体" w:cs="宋体"/>
                <w:sz w:val="21"/>
                <w:szCs w:val="21"/>
                <w:lang w:eastAsia="en-US"/>
              </w:rPr>
              <w:t>确定成交候选供应商和成交供应商</w:t>
            </w:r>
          </w:p>
        </w:tc>
        <w:tc>
          <w:tcPr>
            <w:tcW w:w="5562" w:type="dxa"/>
            <w:shd w:val="clear" w:color="auto" w:fill="auto"/>
            <w:noWrap w:val="0"/>
            <w:vAlign w:val="center"/>
          </w:tcPr>
          <w:p>
            <w:pPr>
              <w:pStyle w:val="12"/>
              <w:keepNext w:val="0"/>
              <w:keepLines w:val="0"/>
              <w:pageBreakBefore w:val="0"/>
              <w:widowControl w:val="0"/>
              <w:tabs>
                <w:tab w:val="left" w:pos="5415"/>
              </w:tabs>
              <w:kinsoku/>
              <w:wordWrap/>
              <w:overflowPunct/>
              <w:topLinePunct w:val="0"/>
              <w:autoSpaceDE w:val="0"/>
              <w:autoSpaceDN w:val="0"/>
              <w:bidi w:val="0"/>
              <w:adjustRightInd/>
              <w:snapToGrid/>
              <w:spacing w:line="320" w:lineRule="exact"/>
              <w:ind w:left="108"/>
              <w:jc w:val="both"/>
              <w:textAlignment w:val="auto"/>
              <w:rPr>
                <w:rFonts w:hint="default" w:eastAsia="宋体"/>
                <w:sz w:val="24"/>
                <w:szCs w:val="24"/>
                <w:lang w:val="en-US" w:eastAsia="zh-CN"/>
              </w:rPr>
            </w:pPr>
            <w:r>
              <w:rPr>
                <w:sz w:val="24"/>
                <w:szCs w:val="24"/>
              </w:rPr>
              <w:t>磋商小组推荐成交候选供应商的数量：</w:t>
            </w:r>
            <w:r>
              <w:rPr>
                <w:sz w:val="24"/>
                <w:szCs w:val="24"/>
                <w:u w:val="single"/>
              </w:rPr>
              <w:t xml:space="preserve"> </w:t>
            </w:r>
            <w:r>
              <w:rPr>
                <w:rFonts w:hint="eastAsia"/>
                <w:sz w:val="24"/>
                <w:szCs w:val="24"/>
                <w:u w:val="single"/>
                <w:lang w:val="en-US" w:eastAsia="zh-CN"/>
              </w:rPr>
              <w:t>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1003" w:type="dxa"/>
            <w:vMerge w:val="continue"/>
            <w:shd w:val="clear" w:color="auto" w:fill="auto"/>
            <w:noWrap w:val="0"/>
            <w:vAlign w:val="center"/>
          </w:tcPr>
          <w:p>
            <w:pPr>
              <w:pStyle w:val="12"/>
              <w:spacing w:line="360" w:lineRule="auto"/>
              <w:jc w:val="center"/>
              <w:rPr>
                <w:sz w:val="24"/>
                <w:szCs w:val="24"/>
              </w:rPr>
            </w:pPr>
          </w:p>
        </w:tc>
        <w:tc>
          <w:tcPr>
            <w:tcW w:w="2026" w:type="dxa"/>
            <w:vMerge w:val="continue"/>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sz w:val="24"/>
                <w:szCs w:val="24"/>
              </w:rPr>
            </w:pP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4"/>
                <w:szCs w:val="24"/>
              </w:rPr>
            </w:pPr>
            <w:r>
              <w:rPr>
                <w:sz w:val="24"/>
                <w:szCs w:val="24"/>
              </w:rPr>
              <w:t>确定成交供应商：</w:t>
            </w:r>
          </w:p>
          <w:p>
            <w:pPr>
              <w:pStyle w:val="12"/>
              <w:keepNext w:val="0"/>
              <w:keepLines w:val="0"/>
              <w:pageBreakBefore w:val="0"/>
              <w:widowControl w:val="0"/>
              <w:tabs>
                <w:tab w:val="left" w:pos="3588"/>
              </w:tabs>
              <w:kinsoku/>
              <w:wordWrap/>
              <w:overflowPunct/>
              <w:topLinePunct w:val="0"/>
              <w:autoSpaceDE w:val="0"/>
              <w:autoSpaceDN w:val="0"/>
              <w:bidi w:val="0"/>
              <w:adjustRightInd/>
              <w:snapToGrid/>
              <w:spacing w:line="320" w:lineRule="exact"/>
              <w:ind w:left="108"/>
              <w:jc w:val="both"/>
              <w:textAlignment w:val="auto"/>
              <w:rPr>
                <w:sz w:val="24"/>
                <w:szCs w:val="24"/>
              </w:rPr>
            </w:pPr>
            <w:r>
              <w:rPr>
                <w:sz w:val="24"/>
                <w:szCs w:val="24"/>
              </w:rPr>
              <w:t>□采购人委托磋商小组确定</w:t>
            </w:r>
            <w:r>
              <w:rPr>
                <w:sz w:val="24"/>
                <w:szCs w:val="24"/>
              </w:rPr>
              <w:tab/>
            </w:r>
            <w:r>
              <w:rPr>
                <w:sz w:val="24"/>
                <w:szCs w:val="24"/>
              </w:rPr>
              <w:sym w:font="Wingdings 2" w:char="0052"/>
            </w:r>
            <w:r>
              <w:rPr>
                <w:sz w:val="24"/>
                <w:szCs w:val="24"/>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03" w:type="dxa"/>
            <w:shd w:val="clear" w:color="auto" w:fill="auto"/>
            <w:noWrap w:val="0"/>
            <w:vAlign w:val="center"/>
          </w:tcPr>
          <w:p>
            <w:pPr>
              <w:pStyle w:val="12"/>
              <w:spacing w:line="360" w:lineRule="auto"/>
              <w:ind w:right="249"/>
              <w:jc w:val="center"/>
              <w:rPr>
                <w:rFonts w:hint="default" w:eastAsia="宋体"/>
                <w:sz w:val="21"/>
                <w:szCs w:val="21"/>
                <w:lang w:val="en-US" w:eastAsia="zh-CN"/>
              </w:rPr>
            </w:pPr>
            <w:r>
              <w:rPr>
                <w:rFonts w:hint="eastAsia"/>
                <w:sz w:val="21"/>
                <w:szCs w:val="21"/>
                <w:lang w:val="en-US" w:eastAsia="zh-CN"/>
              </w:rPr>
              <w:t>13</w:t>
            </w:r>
          </w:p>
        </w:tc>
        <w:tc>
          <w:tcPr>
            <w:tcW w:w="2026"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rPr>
            </w:pPr>
            <w:r>
              <w:rPr>
                <w:sz w:val="21"/>
                <w:szCs w:val="21"/>
              </w:rPr>
              <w:t>成交通知书发出</w:t>
            </w:r>
          </w:p>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rPr>
            </w:pPr>
            <w:r>
              <w:rPr>
                <w:sz w:val="21"/>
                <w:szCs w:val="21"/>
              </w:rPr>
              <w:t>的形式</w:t>
            </w: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sz w:val="21"/>
                <w:szCs w:val="21"/>
              </w:rPr>
            </w:pPr>
          </w:p>
          <w:p>
            <w:pPr>
              <w:pStyle w:val="12"/>
              <w:keepNext w:val="0"/>
              <w:keepLines w:val="0"/>
              <w:pageBreakBefore w:val="0"/>
              <w:widowControl w:val="0"/>
              <w:tabs>
                <w:tab w:val="left" w:pos="1428"/>
              </w:tabs>
              <w:kinsoku/>
              <w:wordWrap/>
              <w:overflowPunct/>
              <w:topLinePunct w:val="0"/>
              <w:autoSpaceDE w:val="0"/>
              <w:autoSpaceDN w:val="0"/>
              <w:bidi w:val="0"/>
              <w:adjustRightInd/>
              <w:snapToGrid/>
              <w:spacing w:line="320" w:lineRule="exact"/>
              <w:ind w:left="108"/>
              <w:jc w:val="both"/>
              <w:textAlignment w:val="auto"/>
              <w:rPr>
                <w:sz w:val="21"/>
                <w:szCs w:val="21"/>
                <w:lang w:eastAsia="en-US"/>
              </w:rPr>
            </w:pPr>
            <w:r>
              <w:rPr>
                <w:sz w:val="21"/>
                <w:szCs w:val="21"/>
                <w:lang w:eastAsia="en-US"/>
              </w:rPr>
              <w:sym w:font="Wingdings 2" w:char="0052"/>
            </w:r>
            <w:r>
              <w:rPr>
                <w:sz w:val="21"/>
                <w:szCs w:val="21"/>
                <w:lang w:eastAsia="en-US"/>
              </w:rPr>
              <w:t>书面</w:t>
            </w:r>
            <w:r>
              <w:rPr>
                <w:sz w:val="21"/>
                <w:szCs w:val="21"/>
                <w:lang w:eastAsia="en-US"/>
              </w:rPr>
              <w:tab/>
            </w:r>
            <w:r>
              <w:rPr>
                <w:sz w:val="21"/>
                <w:szCs w:val="21"/>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003" w:type="dxa"/>
            <w:shd w:val="clear" w:color="auto" w:fill="auto"/>
            <w:noWrap w:val="0"/>
            <w:vAlign w:val="center"/>
          </w:tcPr>
          <w:p>
            <w:pPr>
              <w:pStyle w:val="12"/>
              <w:spacing w:before="2" w:line="360" w:lineRule="auto"/>
              <w:jc w:val="center"/>
              <w:rPr>
                <w:sz w:val="21"/>
                <w:szCs w:val="21"/>
                <w:lang w:eastAsia="en-US"/>
              </w:rPr>
            </w:pPr>
          </w:p>
          <w:p>
            <w:pPr>
              <w:pStyle w:val="12"/>
              <w:spacing w:line="360" w:lineRule="auto"/>
              <w:ind w:right="249"/>
              <w:jc w:val="center"/>
              <w:rPr>
                <w:rFonts w:hint="default" w:eastAsia="宋体"/>
                <w:sz w:val="21"/>
                <w:szCs w:val="21"/>
                <w:lang w:val="en-US" w:eastAsia="zh-CN"/>
              </w:rPr>
            </w:pPr>
            <w:r>
              <w:rPr>
                <w:rFonts w:hint="eastAsia"/>
                <w:sz w:val="21"/>
                <w:szCs w:val="21"/>
                <w:lang w:val="en-US" w:eastAsia="zh-CN"/>
              </w:rPr>
              <w:t>14</w:t>
            </w:r>
          </w:p>
        </w:tc>
        <w:tc>
          <w:tcPr>
            <w:tcW w:w="2026"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lang w:eastAsia="en-US"/>
              </w:rPr>
            </w:pPr>
            <w:r>
              <w:rPr>
                <w:sz w:val="21"/>
                <w:szCs w:val="21"/>
                <w:lang w:eastAsia="en-US"/>
              </w:rPr>
              <w:t>告知磋商结果的</w:t>
            </w:r>
          </w:p>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lang w:eastAsia="en-US"/>
              </w:rPr>
            </w:pPr>
            <w:r>
              <w:rPr>
                <w:sz w:val="21"/>
                <w:szCs w:val="21"/>
                <w:lang w:eastAsia="en-US"/>
              </w:rPr>
              <w:t>形式</w:t>
            </w: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rPr>
            </w:pPr>
            <w:r>
              <w:rPr>
                <w:rFonts w:hint="eastAsia"/>
                <w:sz w:val="21"/>
                <w:szCs w:val="21"/>
                <w:lang w:val="en-US" w:eastAsia="zh-CN"/>
              </w:rPr>
              <w:t>电话告知或</w:t>
            </w:r>
            <w:r>
              <w:rPr>
                <w:rFonts w:hint="eastAsia"/>
                <w:sz w:val="21"/>
                <w:szCs w:val="21"/>
              </w:rPr>
              <w:t>投标人自行登录</w:t>
            </w:r>
            <w:r>
              <w:rPr>
                <w:rFonts w:hint="eastAsia" w:asciiTheme="minorEastAsia" w:hAnsiTheme="minorEastAsia" w:eastAsiaTheme="minorEastAsia"/>
                <w:sz w:val="21"/>
                <w:szCs w:val="21"/>
                <w:lang w:val="en-US" w:eastAsia="zh-CN"/>
              </w:rPr>
              <w:t>网站</w:t>
            </w:r>
            <w:r>
              <w:rPr>
                <w:rFonts w:hint="eastAsia"/>
                <w:sz w:val="21"/>
                <w:szCs w:val="21"/>
              </w:rPr>
              <w:t>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003" w:type="dxa"/>
            <w:shd w:val="clear" w:color="auto" w:fill="auto"/>
            <w:noWrap w:val="0"/>
            <w:vAlign w:val="center"/>
          </w:tcPr>
          <w:p>
            <w:pPr>
              <w:pStyle w:val="12"/>
              <w:spacing w:before="168" w:line="360" w:lineRule="auto"/>
              <w:ind w:right="249"/>
              <w:jc w:val="center"/>
              <w:rPr>
                <w:rFonts w:hint="default" w:eastAsia="宋体"/>
                <w:sz w:val="21"/>
                <w:szCs w:val="21"/>
                <w:lang w:val="en-US" w:eastAsia="zh-CN"/>
              </w:rPr>
            </w:pPr>
            <w:r>
              <w:rPr>
                <w:rFonts w:hint="eastAsia"/>
                <w:sz w:val="21"/>
                <w:szCs w:val="21"/>
                <w:lang w:val="en-US" w:eastAsia="zh-CN"/>
              </w:rPr>
              <w:t>15</w:t>
            </w:r>
          </w:p>
        </w:tc>
        <w:tc>
          <w:tcPr>
            <w:tcW w:w="2026" w:type="dxa"/>
            <w:shd w:val="clear" w:color="auto" w:fill="auto"/>
            <w:noWrap w:val="0"/>
            <w:vAlign w:val="center"/>
          </w:tcPr>
          <w:p>
            <w:pPr>
              <w:pStyle w:val="12"/>
              <w:spacing w:before="168" w:line="360" w:lineRule="auto"/>
              <w:jc w:val="both"/>
              <w:rPr>
                <w:sz w:val="21"/>
                <w:szCs w:val="21"/>
                <w:lang w:eastAsia="en-US"/>
              </w:rPr>
            </w:pPr>
            <w:r>
              <w:rPr>
                <w:sz w:val="21"/>
                <w:szCs w:val="21"/>
                <w:lang w:eastAsia="en-US"/>
              </w:rPr>
              <w:t>履约保证金</w:t>
            </w:r>
          </w:p>
        </w:tc>
        <w:tc>
          <w:tcPr>
            <w:tcW w:w="556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2"/>
                <w:szCs w:val="32"/>
              </w:rPr>
            </w:pPr>
            <w:r>
              <w:rPr>
                <w:rFonts w:hint="eastAsia" w:ascii="宋体" w:hAnsi="宋体"/>
              </w:rPr>
              <w:t>（</w:t>
            </w:r>
            <w:r>
              <w:rPr>
                <w:rFonts w:ascii="宋体" w:hAnsi="宋体"/>
              </w:rPr>
              <w:t>1</w:t>
            </w:r>
            <w:r>
              <w:rPr>
                <w:rFonts w:hint="eastAsia" w:ascii="宋体" w:hAnsi="宋体"/>
              </w:rPr>
              <w:t>）金额：遵照《阜阳市财政局 阜阳市公共资源交易监督管理局关于进一步规范政府采购管理支持企业发展的通知》（财购〔2021〕178号）执行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rPr>
            </w:pPr>
            <w:r>
              <w:rPr>
                <w:rFonts w:hint="eastAsia" w:ascii="宋体" w:hAnsi="宋体"/>
              </w:rPr>
              <w:sym w:font="Wingdings 2" w:char="0052"/>
            </w:r>
            <w:r>
              <w:rPr>
                <w:rFonts w:hint="eastAsia" w:ascii="宋体" w:hAnsi="宋体"/>
              </w:rPr>
              <w:t>免收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rPr>
            </w:pPr>
            <w:r>
              <w:rPr>
                <w:rFonts w:hint="eastAsia" w:ascii="宋体" w:hAnsi="宋体"/>
              </w:rPr>
              <w:sym w:font="Wingdings 2" w:char="00A3"/>
            </w:r>
            <w:r>
              <w:rPr>
                <w:rFonts w:hint="eastAsia" w:ascii="宋体" w:hAnsi="宋体"/>
              </w:rPr>
              <w:t>合同价的</w:t>
            </w:r>
            <w:r>
              <w:rPr>
                <w:rFonts w:hint="eastAsia" w:ascii="宋体" w:hAnsi="宋体"/>
                <w:b/>
                <w:color w:val="0070C0"/>
                <w:u w:val="single"/>
              </w:rPr>
              <w:t xml:space="preserve">   </w:t>
            </w:r>
            <w:r>
              <w:rPr>
                <w:rFonts w:hint="eastAsia" w:ascii="宋体" w:hAnsi="宋体"/>
                <w:b/>
                <w:color w:val="0070C0"/>
                <w:u w:val="single"/>
                <w:lang w:val="en-US" w:eastAsia="zh-CN"/>
              </w:rPr>
              <w:t xml:space="preserve"> </w:t>
            </w:r>
            <w:r>
              <w:rPr>
                <w:rFonts w:hint="eastAsia" w:ascii="宋体" w:hAnsi="宋体"/>
                <w:b/>
                <w:color w:val="0070C0"/>
                <w:u w:val="single"/>
              </w:rPr>
              <w:t xml:space="preserve">    </w:t>
            </w:r>
            <w:r>
              <w:rPr>
                <w:rFonts w:ascii="宋体" w:hAnsi="宋体"/>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rPr>
            </w:pPr>
            <w:r>
              <w:rPr>
                <w:rFonts w:hint="eastAsia" w:ascii="宋体" w:hAnsi="宋体"/>
              </w:rPr>
              <w:t>□定额收取：人民币</w:t>
            </w:r>
            <w:r>
              <w:rPr>
                <w:rFonts w:hint="eastAsia" w:ascii="宋体" w:hAnsi="宋体"/>
                <w:b/>
                <w:color w:val="0070C0"/>
                <w:u w:val="single"/>
              </w:rPr>
              <w:t xml:space="preserve">         </w:t>
            </w:r>
            <w:r>
              <w:rPr>
                <w:rFonts w:hint="eastAsia" w:ascii="宋体" w:hAnsi="宋体"/>
              </w:rPr>
              <w:t>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rPr>
            </w:pPr>
            <w:r>
              <w:rPr>
                <w:rFonts w:hint="eastAsia" w:ascii="宋体" w:hAnsi="宋体"/>
              </w:rPr>
              <w:t>（</w:t>
            </w:r>
            <w:r>
              <w:rPr>
                <w:rFonts w:ascii="宋体" w:hAnsi="宋体"/>
              </w:rPr>
              <w:t>2</w:t>
            </w:r>
            <w:r>
              <w:rPr>
                <w:rFonts w:hint="eastAsia" w:ascii="宋体" w:hAnsi="宋体"/>
              </w:rPr>
              <w:t>）支付方式：</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rPr>
            </w:pPr>
            <w:r>
              <w:rPr>
                <w:rFonts w:hint="eastAsia" w:ascii="宋体" w:hAnsi="宋体"/>
              </w:rPr>
              <w:sym w:font="Wingdings 2" w:char="0052"/>
            </w:r>
            <w:r>
              <w:rPr>
                <w:rFonts w:hint="eastAsia" w:ascii="宋体" w:hAnsi="宋体"/>
              </w:rPr>
              <w:t>转账</w:t>
            </w:r>
            <w:r>
              <w:rPr>
                <w:rFonts w:ascii="宋体" w:hAnsi="宋体"/>
              </w:rPr>
              <w:t>/</w:t>
            </w:r>
            <w:r>
              <w:rPr>
                <w:rFonts w:hint="eastAsia" w:ascii="宋体" w:hAnsi="宋体"/>
              </w:rPr>
              <w:t>电汇</w:t>
            </w:r>
            <w:r>
              <w:rPr>
                <w:rFonts w:ascii="宋体" w:hAnsi="宋体"/>
              </w:rPr>
              <w:t xml:space="preserve"> </w:t>
            </w:r>
            <w:r>
              <w:rPr>
                <w:rFonts w:hint="eastAsia" w:ascii="宋体" w:hAnsi="宋体"/>
              </w:rPr>
              <w:t>□支票</w:t>
            </w:r>
            <w:r>
              <w:rPr>
                <w:rFonts w:ascii="宋体" w:hAnsi="宋体"/>
              </w:rPr>
              <w:t xml:space="preserve"> </w:t>
            </w:r>
            <w:r>
              <w:rPr>
                <w:rFonts w:hint="eastAsia" w:ascii="宋体" w:hAnsi="宋体"/>
              </w:rPr>
              <w:t>□汇票</w:t>
            </w:r>
            <w:r>
              <w:rPr>
                <w:rFonts w:ascii="宋体" w:hAnsi="宋体"/>
              </w:rPr>
              <w:t xml:space="preserve"> </w:t>
            </w:r>
            <w:r>
              <w:rPr>
                <w:rFonts w:hint="eastAsia" w:ascii="宋体" w:hAnsi="宋体"/>
              </w:rPr>
              <w:t>□本票</w:t>
            </w:r>
            <w:r>
              <w:rPr>
                <w:rFonts w:ascii="宋体" w:hAnsi="宋体"/>
              </w:rPr>
              <w:t xml:space="preserve"> </w:t>
            </w:r>
            <w:r>
              <w:rPr>
                <w:rFonts w:hint="eastAsia" w:ascii="宋体" w:hAnsi="宋体"/>
              </w:rPr>
              <w:t>□保函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kern w:val="0"/>
                <w:sz w:val="22"/>
                <w:szCs w:val="22"/>
              </w:rPr>
            </w:pPr>
            <w:r>
              <w:rPr>
                <w:rFonts w:hint="eastAsia" w:ascii="宋体" w:hAnsi="宋体"/>
              </w:rPr>
              <w:t xml:space="preserve">其他要求：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003" w:type="dxa"/>
            <w:shd w:val="clear" w:color="auto" w:fill="auto"/>
            <w:noWrap w:val="0"/>
            <w:vAlign w:val="center"/>
          </w:tcPr>
          <w:p>
            <w:pPr>
              <w:pStyle w:val="12"/>
              <w:spacing w:line="360" w:lineRule="auto"/>
              <w:jc w:val="center"/>
              <w:rPr>
                <w:rFonts w:hint="default" w:eastAsia="宋体"/>
                <w:sz w:val="21"/>
                <w:szCs w:val="21"/>
                <w:lang w:val="en-US" w:eastAsia="zh-CN"/>
              </w:rPr>
            </w:pPr>
            <w:r>
              <w:rPr>
                <w:rFonts w:hint="eastAsia"/>
                <w:sz w:val="21"/>
                <w:szCs w:val="21"/>
                <w:lang w:val="en-US" w:eastAsia="zh-CN"/>
              </w:rPr>
              <w:t>16</w:t>
            </w:r>
          </w:p>
        </w:tc>
        <w:tc>
          <w:tcPr>
            <w:tcW w:w="2026"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rFonts w:hint="eastAsia" w:eastAsia="宋体" w:cs="Times New Roman" w:asciiTheme="minorEastAsia" w:hAnsiTheme="minorEastAsia"/>
                <w:lang w:val="en-US" w:eastAsia="zh-CN"/>
              </w:rPr>
            </w:pPr>
            <w:r>
              <w:rPr>
                <w:rFonts w:hint="eastAsia" w:eastAsia="宋体" w:cs="Times New Roman" w:asciiTheme="minorEastAsia" w:hAnsiTheme="minorEastAsia"/>
                <w:lang w:val="en-US" w:eastAsia="zh-CN"/>
              </w:rPr>
              <w:t>投诉函递交的接收部门、联系电话和通讯地址</w:t>
            </w:r>
          </w:p>
        </w:tc>
        <w:tc>
          <w:tcPr>
            <w:tcW w:w="5562" w:type="dxa"/>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jc w:val="left"/>
              <w:textAlignment w:val="auto"/>
              <w:rPr>
                <w:rFonts w:hint="eastAsia" w:asciiTheme="minorEastAsia" w:hAnsiTheme="minorEastAsia" w:eastAsiaTheme="minorEastAsia"/>
                <w:kern w:val="0"/>
                <w:sz w:val="21"/>
                <w:u w:val="none"/>
                <w:lang w:eastAsia="zh-CN"/>
              </w:rPr>
            </w:pPr>
            <w:r>
              <w:rPr>
                <w:rFonts w:hint="eastAsia" w:asciiTheme="minorEastAsia" w:hAnsiTheme="minorEastAsia" w:eastAsiaTheme="minorEastAsia"/>
                <w:kern w:val="0"/>
                <w:sz w:val="21"/>
                <w:lang w:eastAsia="en-US"/>
              </w:rPr>
              <w:t>接收部门：</w:t>
            </w:r>
            <w:r>
              <w:rPr>
                <w:rFonts w:hint="eastAsia" w:asciiTheme="minorEastAsia" w:hAnsiTheme="minorEastAsia" w:eastAsiaTheme="minorEastAsia"/>
                <w:kern w:val="0"/>
                <w:sz w:val="21"/>
                <w:lang w:val="en-US" w:eastAsia="en-US"/>
              </w:rPr>
              <w:t>阜阳市</w:t>
            </w:r>
            <w:r>
              <w:rPr>
                <w:rFonts w:hint="eastAsia" w:asciiTheme="minorEastAsia" w:hAnsiTheme="minorEastAsia" w:eastAsiaTheme="minorEastAsia"/>
                <w:kern w:val="0"/>
                <w:sz w:val="21"/>
                <w:lang w:val="en-US" w:eastAsia="zh-CN"/>
              </w:rPr>
              <w:t>政协</w:t>
            </w:r>
          </w:p>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default" w:ascii="宋体" w:hAnsi="宋体" w:eastAsiaTheme="minorEastAsia"/>
                <w:kern w:val="0"/>
                <w:sz w:val="22"/>
                <w:szCs w:val="22"/>
                <w:lang w:val="en-US" w:eastAsia="zh-CN"/>
              </w:rPr>
            </w:pPr>
            <w:r>
              <w:rPr>
                <w:rFonts w:hint="eastAsia" w:asciiTheme="minorEastAsia" w:hAnsiTheme="minorEastAsia" w:eastAsiaTheme="minorEastAsia"/>
                <w:kern w:val="0"/>
                <w:sz w:val="21"/>
                <w:u w:val="none"/>
                <w:lang w:eastAsia="en-US"/>
              </w:rPr>
              <w:t>联系电话：</w:t>
            </w:r>
            <w:r>
              <w:rPr>
                <w:rFonts w:hint="eastAsia" w:asciiTheme="minorEastAsia" w:hAnsiTheme="minorEastAsia" w:eastAsiaTheme="minorEastAsia"/>
                <w:kern w:val="0"/>
                <w:sz w:val="21"/>
                <w:u w:val="none"/>
                <w:lang w:val="en-US" w:eastAsia="zh-CN"/>
              </w:rPr>
              <w:t>0558-2292915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shd w:val="clear" w:color="auto" w:fill="auto"/>
            <w:noWrap w:val="0"/>
            <w:vAlign w:val="center"/>
          </w:tcPr>
          <w:p>
            <w:pPr>
              <w:pStyle w:val="12"/>
              <w:spacing w:before="19" w:line="360" w:lineRule="auto"/>
              <w:ind w:left="118" w:right="109"/>
              <w:jc w:val="center"/>
              <w:rPr>
                <w:rFonts w:hint="default" w:eastAsia="宋体"/>
                <w:sz w:val="21"/>
                <w:szCs w:val="21"/>
                <w:lang w:val="en-US" w:eastAsia="zh-CN"/>
              </w:rPr>
            </w:pPr>
            <w:r>
              <w:rPr>
                <w:rFonts w:hint="eastAsia"/>
                <w:sz w:val="21"/>
                <w:szCs w:val="21"/>
                <w:lang w:val="en-US" w:eastAsia="zh-CN"/>
              </w:rPr>
              <w:t>17</w:t>
            </w:r>
          </w:p>
        </w:tc>
        <w:tc>
          <w:tcPr>
            <w:tcW w:w="2026"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19" w:line="320" w:lineRule="exact"/>
              <w:ind w:left="107"/>
              <w:jc w:val="both"/>
              <w:textAlignment w:val="auto"/>
              <w:rPr>
                <w:sz w:val="21"/>
                <w:szCs w:val="21"/>
                <w:lang w:eastAsia="en-US"/>
              </w:rPr>
            </w:pPr>
            <w:r>
              <w:rPr>
                <w:sz w:val="21"/>
                <w:szCs w:val="21"/>
                <w:lang w:eastAsia="en-US"/>
              </w:rPr>
              <w:t>其他内容</w:t>
            </w: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Theme="minorEastAsia" w:hAnsiTheme="minorEastAsia" w:eastAsiaTheme="minorEastAsia"/>
                <w:b w:val="0"/>
                <w:bCs w:val="0"/>
                <w:sz w:val="21"/>
                <w:szCs w:val="21"/>
                <w:lang w:val="en-US" w:eastAsia="en-US"/>
              </w:rPr>
            </w:pPr>
            <w:r>
              <w:rPr>
                <w:rFonts w:hint="eastAsia"/>
                <w:sz w:val="21"/>
                <w:szCs w:val="21"/>
              </w:rPr>
              <w:t xml:space="preserve"> </w:t>
            </w:r>
            <w:r>
              <w:rPr>
                <w:rFonts w:hint="eastAsia" w:asciiTheme="minorEastAsia" w:hAnsiTheme="minorEastAsia" w:eastAsiaTheme="minorEastAsia"/>
                <w:b w:val="0"/>
                <w:bCs w:val="0"/>
                <w:sz w:val="21"/>
                <w:szCs w:val="21"/>
                <w:lang w:val="en-US" w:eastAsia="en-US"/>
              </w:rPr>
              <w:t>供应商凭以下资料递交</w:t>
            </w:r>
            <w:r>
              <w:rPr>
                <w:rFonts w:hint="eastAsia" w:asciiTheme="minorEastAsia" w:hAnsiTheme="minorEastAsia" w:eastAsiaTheme="minorEastAsia"/>
                <w:b w:val="0"/>
                <w:bCs w:val="0"/>
                <w:sz w:val="21"/>
                <w:szCs w:val="21"/>
                <w:lang w:val="en-US" w:eastAsia="zh-CN"/>
              </w:rPr>
              <w:t>响应</w:t>
            </w:r>
            <w:r>
              <w:rPr>
                <w:rFonts w:hint="eastAsia" w:asciiTheme="minorEastAsia" w:hAnsiTheme="minorEastAsia" w:eastAsiaTheme="minorEastAsia"/>
                <w:b w:val="0"/>
                <w:bCs w:val="0"/>
                <w:sz w:val="21"/>
                <w:szCs w:val="21"/>
                <w:lang w:val="en-US" w:eastAsia="en-US"/>
              </w:rPr>
              <w:t>文件：</w:t>
            </w:r>
          </w:p>
          <w:p>
            <w:pPr>
              <w:pStyle w:val="12"/>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sz w:val="21"/>
                <w:szCs w:val="21"/>
              </w:rPr>
            </w:pPr>
            <w:r>
              <w:rPr>
                <w:rFonts w:hint="eastAsia" w:asciiTheme="minorEastAsia" w:hAnsiTheme="minorEastAsia" w:eastAsiaTheme="minorEastAsia"/>
                <w:b w:val="0"/>
                <w:bCs w:val="0"/>
                <w:sz w:val="21"/>
                <w:szCs w:val="21"/>
                <w:lang w:val="en-US" w:eastAsia="en-US"/>
              </w:rPr>
              <w:t>①法人授权委托书原件；②法定代表人身份证原件或被授权人身份证原件。</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03" w:type="dxa"/>
            <w:shd w:val="clear" w:color="auto" w:fill="auto"/>
            <w:noWrap w:val="0"/>
            <w:vAlign w:val="center"/>
          </w:tcPr>
          <w:p>
            <w:pPr>
              <w:pStyle w:val="12"/>
              <w:spacing w:before="2" w:line="360" w:lineRule="auto"/>
              <w:jc w:val="center"/>
              <w:rPr>
                <w:rFonts w:hint="default" w:eastAsia="宋体"/>
                <w:sz w:val="21"/>
                <w:szCs w:val="21"/>
                <w:lang w:val="en-US" w:eastAsia="zh-CN"/>
              </w:rPr>
            </w:pPr>
            <w:r>
              <w:rPr>
                <w:rFonts w:hint="eastAsia"/>
                <w:sz w:val="21"/>
                <w:szCs w:val="21"/>
                <w:lang w:val="en-US" w:eastAsia="zh-CN"/>
              </w:rPr>
              <w:t>18</w:t>
            </w:r>
          </w:p>
        </w:tc>
        <w:tc>
          <w:tcPr>
            <w:tcW w:w="2026"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7"/>
              <w:jc w:val="both"/>
              <w:textAlignment w:val="auto"/>
              <w:rPr>
                <w:sz w:val="21"/>
                <w:szCs w:val="21"/>
                <w:lang w:eastAsia="en-US"/>
              </w:rPr>
            </w:pPr>
            <w:r>
              <w:rPr>
                <w:sz w:val="21"/>
                <w:szCs w:val="21"/>
                <w:lang w:eastAsia="en-US"/>
              </w:rPr>
              <w:t>社保证明材料(如有)</w:t>
            </w:r>
          </w:p>
        </w:tc>
        <w:tc>
          <w:tcPr>
            <w:tcW w:w="5562"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right="90"/>
              <w:jc w:val="both"/>
              <w:textAlignment w:val="auto"/>
              <w:rPr>
                <w:sz w:val="21"/>
                <w:szCs w:val="21"/>
              </w:rPr>
            </w:pPr>
            <w:r>
              <w:rPr>
                <w:sz w:val="21"/>
                <w:szCs w:val="21"/>
              </w:rPr>
              <w:t>本项目磋商文件中要求提供的社保证明材料为下述形式之一（响应文件中须提供扫描件）：</w:t>
            </w:r>
          </w:p>
          <w:p>
            <w:pPr>
              <w:pStyle w:val="12"/>
              <w:keepNext w:val="0"/>
              <w:keepLines w:val="0"/>
              <w:pageBreakBefore w:val="0"/>
              <w:widowControl w:val="0"/>
              <w:numPr>
                <w:ilvl w:val="0"/>
                <w:numId w:val="2"/>
              </w:numPr>
              <w:tabs>
                <w:tab w:val="left" w:pos="710"/>
              </w:tabs>
              <w:kinsoku/>
              <w:wordWrap/>
              <w:overflowPunct/>
              <w:topLinePunct w:val="0"/>
              <w:autoSpaceDE w:val="0"/>
              <w:autoSpaceDN w:val="0"/>
              <w:bidi w:val="0"/>
              <w:adjustRightInd/>
              <w:snapToGrid/>
              <w:spacing w:line="320" w:lineRule="exact"/>
              <w:ind w:hanging="602"/>
              <w:jc w:val="both"/>
              <w:textAlignment w:val="auto"/>
              <w:rPr>
                <w:sz w:val="21"/>
                <w:szCs w:val="21"/>
              </w:rPr>
            </w:pPr>
            <w:r>
              <w:rPr>
                <w:sz w:val="21"/>
                <w:szCs w:val="21"/>
              </w:rPr>
              <w:t>社保局官方网站查询的缴费记录截图；</w:t>
            </w:r>
          </w:p>
          <w:p>
            <w:pPr>
              <w:pStyle w:val="12"/>
              <w:keepNext w:val="0"/>
              <w:keepLines w:val="0"/>
              <w:pageBreakBefore w:val="0"/>
              <w:widowControl w:val="0"/>
              <w:numPr>
                <w:ilvl w:val="0"/>
                <w:numId w:val="2"/>
              </w:numPr>
              <w:tabs>
                <w:tab w:val="left" w:pos="710"/>
              </w:tabs>
              <w:kinsoku/>
              <w:wordWrap/>
              <w:overflowPunct/>
              <w:topLinePunct w:val="0"/>
              <w:autoSpaceDE w:val="0"/>
              <w:autoSpaceDN w:val="0"/>
              <w:bidi w:val="0"/>
              <w:adjustRightInd/>
              <w:snapToGrid/>
              <w:spacing w:line="320" w:lineRule="exact"/>
              <w:ind w:hanging="602"/>
              <w:jc w:val="both"/>
              <w:textAlignment w:val="auto"/>
              <w:rPr>
                <w:sz w:val="21"/>
                <w:szCs w:val="21"/>
              </w:rPr>
            </w:pPr>
            <w:r>
              <w:rPr>
                <w:sz w:val="21"/>
                <w:szCs w:val="21"/>
              </w:rPr>
              <w:t>社保局的书面证明材料；</w:t>
            </w:r>
          </w:p>
          <w:p>
            <w:pPr>
              <w:pStyle w:val="12"/>
              <w:keepNext w:val="0"/>
              <w:keepLines w:val="0"/>
              <w:pageBreakBefore w:val="0"/>
              <w:widowControl w:val="0"/>
              <w:numPr>
                <w:ilvl w:val="0"/>
                <w:numId w:val="2"/>
              </w:numPr>
              <w:tabs>
                <w:tab w:val="left" w:pos="723"/>
              </w:tabs>
              <w:kinsoku/>
              <w:wordWrap/>
              <w:overflowPunct/>
              <w:topLinePunct w:val="0"/>
              <w:autoSpaceDE w:val="0"/>
              <w:autoSpaceDN w:val="0"/>
              <w:bidi w:val="0"/>
              <w:adjustRightInd/>
              <w:snapToGrid/>
              <w:spacing w:line="320" w:lineRule="exact"/>
              <w:ind w:left="108" w:right="99" w:firstLine="0"/>
              <w:jc w:val="both"/>
              <w:textAlignment w:val="auto"/>
              <w:rPr>
                <w:sz w:val="21"/>
                <w:szCs w:val="21"/>
              </w:rPr>
            </w:pPr>
            <w:r>
              <w:rPr>
                <w:sz w:val="21"/>
                <w:szCs w:val="21"/>
              </w:rPr>
              <w:t>经供应商委托的第三方人力资源服务机构或与供应商有直接隶属关系的机构可以代缴社保，但须提供有关证明材料并经磋商小组确认。</w:t>
            </w:r>
          </w:p>
          <w:p>
            <w:pPr>
              <w:pStyle w:val="12"/>
              <w:keepNext w:val="0"/>
              <w:keepLines w:val="0"/>
              <w:pageBreakBefore w:val="0"/>
              <w:widowControl w:val="0"/>
              <w:numPr>
                <w:ilvl w:val="0"/>
                <w:numId w:val="2"/>
              </w:numPr>
              <w:tabs>
                <w:tab w:val="left" w:pos="710"/>
              </w:tabs>
              <w:kinsoku/>
              <w:wordWrap/>
              <w:overflowPunct/>
              <w:topLinePunct w:val="0"/>
              <w:autoSpaceDE w:val="0"/>
              <w:autoSpaceDN w:val="0"/>
              <w:bidi w:val="0"/>
              <w:adjustRightInd/>
              <w:snapToGrid/>
              <w:spacing w:line="320" w:lineRule="exact"/>
              <w:ind w:hanging="602"/>
              <w:jc w:val="both"/>
              <w:textAlignment w:val="auto"/>
              <w:rPr>
                <w:sz w:val="21"/>
                <w:szCs w:val="21"/>
              </w:rPr>
            </w:pPr>
            <w:r>
              <w:rPr>
                <w:sz w:val="21"/>
                <w:szCs w:val="21"/>
              </w:rPr>
              <w:t>其他经磋商小组认可的证明材料。</w:t>
            </w:r>
          </w:p>
          <w:p>
            <w:pPr>
              <w:pStyle w:val="12"/>
              <w:keepNext w:val="0"/>
              <w:keepLines w:val="0"/>
              <w:pageBreakBefore w:val="0"/>
              <w:widowControl w:val="0"/>
              <w:numPr>
                <w:ilvl w:val="0"/>
                <w:numId w:val="2"/>
              </w:numPr>
              <w:tabs>
                <w:tab w:val="left" w:pos="710"/>
              </w:tabs>
              <w:kinsoku/>
              <w:wordWrap/>
              <w:overflowPunct/>
              <w:topLinePunct w:val="0"/>
              <w:autoSpaceDE w:val="0"/>
              <w:autoSpaceDN w:val="0"/>
              <w:bidi w:val="0"/>
              <w:adjustRightInd/>
              <w:snapToGrid/>
              <w:spacing w:line="320" w:lineRule="exact"/>
              <w:ind w:hanging="602"/>
              <w:jc w:val="both"/>
              <w:textAlignment w:val="auto"/>
              <w:rPr>
                <w:sz w:val="21"/>
                <w:szCs w:val="21"/>
              </w:rPr>
            </w:pP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003" w:type="dxa"/>
            <w:shd w:val="clear" w:color="auto" w:fill="auto"/>
            <w:noWrap w:val="0"/>
            <w:vAlign w:val="center"/>
          </w:tcPr>
          <w:p>
            <w:pPr>
              <w:pStyle w:val="12"/>
              <w:spacing w:line="360" w:lineRule="auto"/>
              <w:ind w:right="489"/>
              <w:jc w:val="center"/>
              <w:rPr>
                <w:rFonts w:hint="default" w:eastAsia="宋体"/>
                <w:sz w:val="21"/>
                <w:szCs w:val="21"/>
                <w:lang w:val="en-US" w:eastAsia="zh-CN"/>
              </w:rPr>
            </w:pPr>
            <w:r>
              <w:rPr>
                <w:rFonts w:hint="eastAsia"/>
                <w:sz w:val="21"/>
                <w:szCs w:val="21"/>
                <w:lang w:val="en-US" w:eastAsia="zh-CN"/>
              </w:rPr>
              <w:t>19</w:t>
            </w:r>
          </w:p>
        </w:tc>
        <w:tc>
          <w:tcPr>
            <w:tcW w:w="2026" w:type="dxa"/>
            <w:shd w:val="clear" w:color="auto" w:fill="auto"/>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320" w:lineRule="exact"/>
              <w:jc w:val="both"/>
              <w:textAlignment w:val="auto"/>
              <w:rPr>
                <w:sz w:val="21"/>
                <w:szCs w:val="21"/>
                <w:lang w:eastAsia="en-US"/>
              </w:rPr>
            </w:pPr>
            <w:r>
              <w:rPr>
                <w:sz w:val="21"/>
                <w:szCs w:val="21"/>
                <w:lang w:eastAsia="en-US"/>
              </w:rPr>
              <w:t>解释权</w:t>
            </w:r>
          </w:p>
        </w:tc>
        <w:tc>
          <w:tcPr>
            <w:tcW w:w="5562" w:type="dxa"/>
            <w:shd w:val="clear" w:color="auto" w:fill="auto"/>
            <w:noWrap w:val="0"/>
            <w:vAlign w:val="center"/>
          </w:tcPr>
          <w:p>
            <w:pPr>
              <w:pStyle w:val="12"/>
              <w:keepNext w:val="0"/>
              <w:keepLines w:val="0"/>
              <w:pageBreakBefore w:val="0"/>
              <w:widowControl w:val="0"/>
              <w:numPr>
                <w:ilvl w:val="0"/>
                <w:numId w:val="3"/>
              </w:numPr>
              <w:tabs>
                <w:tab w:val="left" w:pos="710"/>
              </w:tabs>
              <w:kinsoku/>
              <w:wordWrap/>
              <w:overflowPunct/>
              <w:topLinePunct w:val="0"/>
              <w:autoSpaceDE w:val="0"/>
              <w:autoSpaceDN w:val="0"/>
              <w:bidi w:val="0"/>
              <w:adjustRightInd/>
              <w:snapToGrid/>
              <w:spacing w:line="320" w:lineRule="exact"/>
              <w:ind w:right="-29" w:firstLine="0"/>
              <w:jc w:val="both"/>
              <w:textAlignment w:val="auto"/>
              <w:rPr>
                <w:sz w:val="21"/>
                <w:szCs w:val="21"/>
              </w:rPr>
            </w:pPr>
            <w:r>
              <w:rPr>
                <w:sz w:val="21"/>
                <w:szCs w:val="21"/>
              </w:rPr>
              <w:t>构成本磋商文件的各个组成文件应互为解释，互为说明；</w:t>
            </w:r>
          </w:p>
          <w:p>
            <w:pPr>
              <w:pStyle w:val="12"/>
              <w:keepNext w:val="0"/>
              <w:keepLines w:val="0"/>
              <w:pageBreakBefore w:val="0"/>
              <w:widowControl w:val="0"/>
              <w:numPr>
                <w:ilvl w:val="0"/>
                <w:numId w:val="3"/>
              </w:numPr>
              <w:tabs>
                <w:tab w:val="left" w:pos="723"/>
              </w:tabs>
              <w:kinsoku/>
              <w:wordWrap/>
              <w:overflowPunct/>
              <w:topLinePunct w:val="0"/>
              <w:autoSpaceDE w:val="0"/>
              <w:autoSpaceDN w:val="0"/>
              <w:bidi w:val="0"/>
              <w:adjustRightInd/>
              <w:snapToGrid/>
              <w:spacing w:before="4" w:line="320" w:lineRule="exact"/>
              <w:ind w:right="102" w:firstLine="0"/>
              <w:jc w:val="both"/>
              <w:textAlignment w:val="auto"/>
              <w:rPr>
                <w:sz w:val="21"/>
                <w:szCs w:val="21"/>
              </w:rPr>
            </w:pPr>
            <w:r>
              <w:rPr>
                <w:sz w:val="21"/>
                <w:szCs w:val="21"/>
              </w:rPr>
              <w:t>同一组成文件中就同一事项的规定或约定不一致的，以编排顺序在后者为准；</w:t>
            </w:r>
          </w:p>
          <w:p>
            <w:pPr>
              <w:pStyle w:val="12"/>
              <w:keepNext w:val="0"/>
              <w:keepLines w:val="0"/>
              <w:pageBreakBefore w:val="0"/>
              <w:widowControl w:val="0"/>
              <w:numPr>
                <w:ilvl w:val="0"/>
                <w:numId w:val="3"/>
              </w:numPr>
              <w:tabs>
                <w:tab w:val="left" w:pos="723"/>
              </w:tabs>
              <w:kinsoku/>
              <w:wordWrap/>
              <w:overflowPunct/>
              <w:topLinePunct w:val="0"/>
              <w:autoSpaceDE w:val="0"/>
              <w:autoSpaceDN w:val="0"/>
              <w:bidi w:val="0"/>
              <w:adjustRightInd/>
              <w:snapToGrid/>
              <w:spacing w:before="6" w:line="320" w:lineRule="exact"/>
              <w:ind w:left="722" w:hanging="615"/>
              <w:jc w:val="both"/>
              <w:textAlignment w:val="auto"/>
              <w:rPr>
                <w:sz w:val="21"/>
                <w:szCs w:val="21"/>
              </w:rPr>
            </w:pPr>
            <w:r>
              <w:rPr>
                <w:sz w:val="21"/>
                <w:szCs w:val="21"/>
              </w:rPr>
              <w:t>如有不明确或不一致，构成合同文件组成内</w:t>
            </w:r>
          </w:p>
          <w:p>
            <w:pPr>
              <w:pStyle w:val="12"/>
              <w:keepNext w:val="0"/>
              <w:keepLines w:val="0"/>
              <w:pageBreakBefore w:val="0"/>
              <w:widowControl w:val="0"/>
              <w:kinsoku/>
              <w:wordWrap/>
              <w:overflowPunct/>
              <w:topLinePunct w:val="0"/>
              <w:autoSpaceDE w:val="0"/>
              <w:autoSpaceDN w:val="0"/>
              <w:bidi w:val="0"/>
              <w:adjustRightInd/>
              <w:snapToGrid/>
              <w:spacing w:line="320" w:lineRule="exact"/>
              <w:ind w:left="108"/>
              <w:jc w:val="both"/>
              <w:textAlignment w:val="auto"/>
              <w:rPr>
                <w:sz w:val="21"/>
                <w:szCs w:val="21"/>
              </w:rPr>
            </w:pPr>
            <w:r>
              <w:rPr>
                <w:sz w:val="21"/>
                <w:szCs w:val="21"/>
              </w:rPr>
              <w:t>容的，以合同文件约定内容为准，且以专用合同条款约定的合同文件优先顺序解释；</w:t>
            </w:r>
          </w:p>
          <w:p>
            <w:pPr>
              <w:pStyle w:val="12"/>
              <w:keepNext w:val="0"/>
              <w:keepLines w:val="0"/>
              <w:pageBreakBefore w:val="0"/>
              <w:widowControl w:val="0"/>
              <w:numPr>
                <w:ilvl w:val="0"/>
                <w:numId w:val="4"/>
              </w:numPr>
              <w:tabs>
                <w:tab w:val="left" w:pos="723"/>
              </w:tabs>
              <w:kinsoku/>
              <w:wordWrap/>
              <w:overflowPunct/>
              <w:topLinePunct w:val="0"/>
              <w:autoSpaceDE w:val="0"/>
              <w:autoSpaceDN w:val="0"/>
              <w:bidi w:val="0"/>
              <w:adjustRightInd/>
              <w:snapToGrid/>
              <w:spacing w:before="160" w:line="320" w:lineRule="exact"/>
              <w:ind w:right="90" w:firstLine="0"/>
              <w:jc w:val="both"/>
              <w:textAlignment w:val="auto"/>
              <w:rPr>
                <w:sz w:val="21"/>
                <w:szCs w:val="21"/>
              </w:rPr>
            </w:pPr>
            <w:r>
              <w:rPr>
                <w:sz w:val="21"/>
                <w:szCs w:val="21"/>
              </w:rPr>
              <w:t>除磋商文件中有特别规定外，仅适用于磋商及响应文件提交阶段的规定，按磋商公告、供应商须知、评审方法和标准、响应文件格式的先后顺序解释；</w:t>
            </w:r>
          </w:p>
          <w:p>
            <w:pPr>
              <w:pStyle w:val="12"/>
              <w:keepNext w:val="0"/>
              <w:keepLines w:val="0"/>
              <w:pageBreakBefore w:val="0"/>
              <w:widowControl w:val="0"/>
              <w:numPr>
                <w:ilvl w:val="0"/>
                <w:numId w:val="4"/>
              </w:numPr>
              <w:tabs>
                <w:tab w:val="left" w:pos="723"/>
              </w:tabs>
              <w:kinsoku/>
              <w:wordWrap/>
              <w:overflowPunct/>
              <w:topLinePunct w:val="0"/>
              <w:autoSpaceDE w:val="0"/>
              <w:autoSpaceDN w:val="0"/>
              <w:bidi w:val="0"/>
              <w:adjustRightInd/>
              <w:snapToGrid/>
              <w:spacing w:line="320" w:lineRule="exact"/>
              <w:ind w:left="722"/>
              <w:jc w:val="both"/>
              <w:textAlignment w:val="auto"/>
              <w:rPr>
                <w:sz w:val="21"/>
                <w:szCs w:val="21"/>
              </w:rPr>
            </w:pPr>
            <w:r>
              <w:rPr>
                <w:sz w:val="21"/>
                <w:szCs w:val="21"/>
              </w:rPr>
              <w:t>按本款前述规定仍不能形成结论的，由采购人负责解释。</w:t>
            </w:r>
          </w:p>
        </w:tc>
      </w:tr>
    </w:tbl>
    <w:p/>
    <w:p>
      <w:pPr>
        <w:rPr>
          <w:rFonts w:ascii="宋体" w:hAnsi="宋体"/>
          <w:sz w:val="32"/>
          <w:szCs w:val="32"/>
        </w:rPr>
      </w:pPr>
      <w:r>
        <w:rPr>
          <w:rFonts w:ascii="宋体" w:hAnsi="宋体"/>
          <w:sz w:val="32"/>
          <w:szCs w:val="32"/>
        </w:rPr>
        <w:br w:type="page"/>
      </w:r>
    </w:p>
    <w:p>
      <w:pPr>
        <w:pStyle w:val="5"/>
        <w:tabs>
          <w:tab w:val="left" w:pos="4576"/>
        </w:tabs>
        <w:adjustRightInd w:val="0"/>
        <w:snapToGrid w:val="0"/>
        <w:spacing w:line="360" w:lineRule="auto"/>
        <w:ind w:left="2665" w:leftChars="1269"/>
        <w:rPr>
          <w:rFonts w:hint="default" w:ascii="宋体" w:hAnsi="宋体" w:eastAsia="宋体"/>
          <w:sz w:val="32"/>
          <w:szCs w:val="32"/>
          <w:lang w:val="en-US" w:eastAsia="zh-CN"/>
        </w:rPr>
      </w:pPr>
      <w:r>
        <w:rPr>
          <w:rFonts w:ascii="宋体" w:hAnsi="宋体"/>
          <w:sz w:val="32"/>
          <w:szCs w:val="32"/>
        </w:rPr>
        <w:t>第</w:t>
      </w:r>
      <w:r>
        <w:rPr>
          <w:rFonts w:hint="eastAsia" w:ascii="宋体" w:hAnsi="宋体"/>
          <w:sz w:val="32"/>
          <w:szCs w:val="32"/>
          <w:lang w:val="en-US" w:eastAsia="zh-CN"/>
        </w:rPr>
        <w:t>二</w:t>
      </w:r>
      <w:r>
        <w:rPr>
          <w:rFonts w:ascii="宋体" w:hAnsi="宋体"/>
          <w:sz w:val="32"/>
          <w:szCs w:val="32"/>
        </w:rPr>
        <w:t>章</w:t>
      </w:r>
      <w:r>
        <w:rPr>
          <w:rFonts w:ascii="宋体" w:hAnsi="宋体"/>
          <w:sz w:val="32"/>
          <w:szCs w:val="32"/>
        </w:rPr>
        <w:tab/>
      </w:r>
      <w:r>
        <w:rPr>
          <w:rFonts w:hint="eastAsia" w:ascii="宋体" w:hAnsi="宋体"/>
          <w:sz w:val="32"/>
          <w:szCs w:val="32"/>
          <w:lang w:val="en-US" w:eastAsia="zh-CN"/>
        </w:rPr>
        <w:t>采购需求</w:t>
      </w:r>
    </w:p>
    <w:p>
      <w:pPr>
        <w:pStyle w:val="13"/>
        <w:pageBreakBefore w:val="0"/>
        <w:widowControl w:val="0"/>
        <w:numPr>
          <w:ilvl w:val="0"/>
          <w:numId w:val="0"/>
        </w:numPr>
        <w:tabs>
          <w:tab w:val="left" w:pos="1296"/>
        </w:tabs>
        <w:kinsoku/>
        <w:wordWrap/>
        <w:overflowPunct/>
        <w:topLinePunct w:val="0"/>
        <w:autoSpaceDE w:val="0"/>
        <w:autoSpaceDN w:val="0"/>
        <w:bidi w:val="0"/>
        <w:adjustRightInd/>
        <w:snapToGrid/>
        <w:spacing w:line="500" w:lineRule="exact"/>
        <w:ind w:right="568" w:rightChars="0" w:firstLine="720" w:firstLineChars="300"/>
        <w:textAlignment w:val="auto"/>
        <w:rPr>
          <w:sz w:val="21"/>
          <w:szCs w:val="21"/>
        </w:rPr>
      </w:pPr>
      <w:r>
        <w:rPr>
          <w:rFonts w:ascii="宋体" w:hAnsi="宋体"/>
          <w:sz w:val="24"/>
          <w:szCs w:val="24"/>
        </w:rPr>
        <w:t>下列采购需求中</w:t>
      </w:r>
      <w:r>
        <w:rPr>
          <w:rFonts w:hint="eastAsia" w:ascii="宋体" w:hAnsi="宋体"/>
          <w:sz w:val="24"/>
          <w:szCs w:val="24"/>
          <w:lang w:eastAsia="zh-CN"/>
        </w:rPr>
        <w:t>，</w:t>
      </w:r>
      <w:r>
        <w:rPr>
          <w:rFonts w:hint="eastAsia" w:ascii="宋体" w:hAnsi="宋体"/>
          <w:sz w:val="24"/>
          <w:szCs w:val="24"/>
          <w:lang w:val="en-US" w:eastAsia="zh-CN"/>
        </w:rPr>
        <w:t>请</w:t>
      </w:r>
      <w:r>
        <w:rPr>
          <w:rFonts w:ascii="宋体" w:hAnsi="宋体"/>
          <w:sz w:val="24"/>
          <w:szCs w:val="24"/>
        </w:rPr>
        <w:t>供应商</w:t>
      </w:r>
      <w:r>
        <w:rPr>
          <w:rFonts w:hint="eastAsia" w:ascii="宋体" w:hAnsi="宋体"/>
          <w:sz w:val="24"/>
          <w:szCs w:val="24"/>
          <w:lang w:val="en-US" w:eastAsia="zh-CN"/>
        </w:rPr>
        <w:t>实地考察、参考效果图综合报价，并</w:t>
      </w:r>
      <w:r>
        <w:rPr>
          <w:rFonts w:ascii="宋体" w:hAnsi="宋体"/>
          <w:sz w:val="24"/>
          <w:szCs w:val="24"/>
        </w:rPr>
        <w:t>在响应文件《主要成交标的承诺函》中填写名称、品牌、规格、型号、数量、单价等信息。</w:t>
      </w:r>
      <w:r>
        <w:rPr>
          <w:rFonts w:hint="eastAsia" w:ascii="宋体" w:hAnsi="宋体"/>
          <w:sz w:val="24"/>
          <w:szCs w:val="24"/>
          <w:lang w:val="en-US" w:eastAsia="zh-CN"/>
        </w:rPr>
        <w:t>最终装修效果需达到设计效果图功能要求和效果要求。</w:t>
      </w:r>
    </w:p>
    <w:p>
      <w:pPr>
        <w:pStyle w:val="6"/>
        <w:pageBreakBefore w:val="0"/>
        <w:widowControl w:val="0"/>
        <w:kinsoku/>
        <w:wordWrap/>
        <w:overflowPunct/>
        <w:topLinePunct w:val="0"/>
        <w:bidi w:val="0"/>
        <w:adjustRightInd/>
        <w:snapToGrid/>
        <w:spacing w:before="0" w:after="0" w:line="500" w:lineRule="exact"/>
        <w:ind w:firstLine="482" w:firstLineChars="200"/>
        <w:textAlignment w:val="auto"/>
        <w:rPr>
          <w:rFonts w:ascii="宋体" w:hAnsi="宋体"/>
          <w:sz w:val="24"/>
          <w:szCs w:val="24"/>
        </w:rPr>
      </w:pPr>
      <w:r>
        <w:rPr>
          <w:rFonts w:ascii="宋体" w:hAnsi="宋体"/>
          <w:sz w:val="24"/>
          <w:szCs w:val="24"/>
        </w:rPr>
        <w:t>一、采购需求前附表</w:t>
      </w:r>
    </w:p>
    <w:p>
      <w:pPr>
        <w:pStyle w:val="7"/>
        <w:spacing w:before="6" w:after="1"/>
        <w:rPr>
          <w:b/>
          <w:sz w:val="21"/>
          <w:szCs w:val="21"/>
        </w:rPr>
      </w:pPr>
    </w:p>
    <w:tbl>
      <w:tblPr>
        <w:tblStyle w:val="10"/>
        <w:tblW w:w="9194"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7"/>
        <w:gridCol w:w="2192"/>
        <w:gridCol w:w="5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87" w:type="dxa"/>
            <w:shd w:val="clear" w:color="auto" w:fill="auto"/>
            <w:noWrap w:val="0"/>
            <w:vAlign w:val="top"/>
          </w:tcPr>
          <w:p>
            <w:pPr>
              <w:pStyle w:val="12"/>
              <w:spacing w:before="95"/>
              <w:ind w:left="283" w:right="271"/>
              <w:jc w:val="center"/>
              <w:rPr>
                <w:b/>
                <w:sz w:val="21"/>
                <w:szCs w:val="21"/>
                <w:lang w:eastAsia="en-US"/>
              </w:rPr>
            </w:pPr>
            <w:r>
              <w:rPr>
                <w:b/>
                <w:sz w:val="21"/>
                <w:szCs w:val="21"/>
                <w:lang w:eastAsia="en-US"/>
              </w:rPr>
              <w:t>序号</w:t>
            </w:r>
          </w:p>
        </w:tc>
        <w:tc>
          <w:tcPr>
            <w:tcW w:w="2192" w:type="dxa"/>
            <w:shd w:val="clear" w:color="auto" w:fill="auto"/>
            <w:noWrap w:val="0"/>
            <w:vAlign w:val="top"/>
          </w:tcPr>
          <w:p>
            <w:pPr>
              <w:pStyle w:val="12"/>
              <w:spacing w:before="19"/>
              <w:ind w:left="234" w:right="228"/>
              <w:jc w:val="center"/>
              <w:rPr>
                <w:b/>
                <w:sz w:val="21"/>
                <w:szCs w:val="21"/>
                <w:lang w:eastAsia="en-US"/>
              </w:rPr>
            </w:pPr>
            <w:r>
              <w:rPr>
                <w:b/>
                <w:sz w:val="21"/>
                <w:szCs w:val="21"/>
                <w:lang w:eastAsia="en-US"/>
              </w:rPr>
              <w:t>条款名称</w:t>
            </w:r>
          </w:p>
        </w:tc>
        <w:tc>
          <w:tcPr>
            <w:tcW w:w="5915" w:type="dxa"/>
            <w:shd w:val="clear" w:color="auto" w:fill="auto"/>
            <w:noWrap w:val="0"/>
            <w:vAlign w:val="top"/>
          </w:tcPr>
          <w:p>
            <w:pPr>
              <w:pStyle w:val="12"/>
              <w:spacing w:before="19"/>
              <w:ind w:left="1971" w:right="1966"/>
              <w:jc w:val="center"/>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087" w:type="dxa"/>
            <w:shd w:val="clear" w:color="auto" w:fill="auto"/>
            <w:noWrap w:val="0"/>
            <w:vAlign w:val="center"/>
          </w:tcPr>
          <w:p>
            <w:pPr>
              <w:pStyle w:val="12"/>
              <w:spacing w:before="95"/>
              <w:ind w:left="7"/>
              <w:jc w:val="center"/>
              <w:rPr>
                <w:sz w:val="21"/>
                <w:szCs w:val="21"/>
                <w:lang w:eastAsia="en-US"/>
              </w:rPr>
            </w:pPr>
            <w:r>
              <w:rPr>
                <w:sz w:val="21"/>
                <w:szCs w:val="21"/>
                <w:lang w:eastAsia="en-US"/>
              </w:rPr>
              <w:t>1</w:t>
            </w:r>
          </w:p>
        </w:tc>
        <w:tc>
          <w:tcPr>
            <w:tcW w:w="2192" w:type="dxa"/>
            <w:shd w:val="clear" w:color="auto" w:fill="auto"/>
            <w:noWrap w:val="0"/>
            <w:vAlign w:val="center"/>
          </w:tcPr>
          <w:p>
            <w:pPr>
              <w:pStyle w:val="12"/>
              <w:spacing w:before="19"/>
              <w:ind w:left="234" w:right="228"/>
              <w:jc w:val="center"/>
              <w:rPr>
                <w:sz w:val="21"/>
                <w:szCs w:val="21"/>
                <w:lang w:eastAsia="en-US"/>
              </w:rPr>
            </w:pPr>
            <w:r>
              <w:rPr>
                <w:sz w:val="21"/>
                <w:szCs w:val="21"/>
                <w:lang w:eastAsia="en-US"/>
              </w:rPr>
              <w:t>付款方式</w:t>
            </w:r>
          </w:p>
        </w:tc>
        <w:tc>
          <w:tcPr>
            <w:tcW w:w="5915" w:type="dxa"/>
            <w:shd w:val="clear" w:color="auto" w:fill="auto"/>
            <w:noWrap w:val="0"/>
            <w:vAlign w:val="center"/>
          </w:tcPr>
          <w:p>
            <w:pPr>
              <w:jc w:val="center"/>
            </w:pPr>
            <w:r>
              <w:rPr>
                <w:rFonts w:hint="eastAsia"/>
              </w:rPr>
              <w:t>合同签订</w:t>
            </w:r>
            <w:r>
              <w:rPr>
                <w:rFonts w:hint="eastAsia"/>
                <w:lang w:val="en-US" w:eastAsia="zh-CN"/>
              </w:rPr>
              <w:t>后</w:t>
            </w:r>
            <w:r>
              <w:rPr>
                <w:rFonts w:hint="eastAsia"/>
                <w:lang w:eastAsia="zh-CN"/>
              </w:rPr>
              <w:t>全部供货安装</w:t>
            </w:r>
            <w:r>
              <w:rPr>
                <w:rFonts w:hint="eastAsia"/>
              </w:rPr>
              <w:t>并经验收合格待验收手续齐全后一次性付清合同款。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087" w:type="dxa"/>
            <w:shd w:val="clear" w:color="auto" w:fill="auto"/>
            <w:noWrap w:val="0"/>
            <w:vAlign w:val="center"/>
          </w:tcPr>
          <w:p>
            <w:pPr>
              <w:pStyle w:val="12"/>
              <w:spacing w:before="96"/>
              <w:ind w:left="7"/>
              <w:jc w:val="center"/>
              <w:rPr>
                <w:sz w:val="21"/>
                <w:szCs w:val="21"/>
                <w:lang w:eastAsia="en-US"/>
              </w:rPr>
            </w:pPr>
            <w:r>
              <w:rPr>
                <w:sz w:val="21"/>
                <w:szCs w:val="21"/>
                <w:lang w:eastAsia="en-US"/>
              </w:rPr>
              <w:t>2</w:t>
            </w:r>
          </w:p>
        </w:tc>
        <w:tc>
          <w:tcPr>
            <w:tcW w:w="2192" w:type="dxa"/>
            <w:shd w:val="clear" w:color="auto" w:fill="auto"/>
            <w:noWrap w:val="0"/>
            <w:vAlign w:val="center"/>
          </w:tcPr>
          <w:p>
            <w:pPr>
              <w:pStyle w:val="12"/>
              <w:spacing w:before="16"/>
              <w:ind w:left="234" w:right="228"/>
              <w:jc w:val="center"/>
              <w:rPr>
                <w:sz w:val="21"/>
                <w:szCs w:val="21"/>
                <w:lang w:eastAsia="en-US"/>
              </w:rPr>
            </w:pPr>
            <w:r>
              <w:rPr>
                <w:sz w:val="21"/>
                <w:szCs w:val="21"/>
                <w:lang w:eastAsia="en-US"/>
              </w:rPr>
              <w:t>供货及安装地点</w:t>
            </w:r>
          </w:p>
        </w:tc>
        <w:tc>
          <w:tcPr>
            <w:tcW w:w="5915" w:type="dxa"/>
            <w:shd w:val="clear" w:color="auto" w:fill="auto"/>
            <w:noWrap w:val="0"/>
            <w:vAlign w:val="center"/>
          </w:tcPr>
          <w:p>
            <w:pPr>
              <w:pStyle w:val="12"/>
              <w:spacing w:before="8" w:line="360" w:lineRule="auto"/>
              <w:jc w:val="center"/>
              <w:rPr>
                <w:rFonts w:hint="eastAsia" w:eastAsia="宋体"/>
                <w:sz w:val="21"/>
                <w:szCs w:val="21"/>
                <w:lang w:eastAsia="zh-CN"/>
              </w:rPr>
            </w:pPr>
            <w:r>
              <w:rPr>
                <w:rFonts w:hint="eastAsia"/>
                <w:sz w:val="21"/>
                <w:szCs w:val="21"/>
                <w:lang w:eastAsia="zh-CN"/>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087" w:type="dxa"/>
            <w:shd w:val="clear" w:color="auto" w:fill="auto"/>
            <w:noWrap w:val="0"/>
            <w:vAlign w:val="center"/>
          </w:tcPr>
          <w:p>
            <w:pPr>
              <w:pStyle w:val="12"/>
              <w:spacing w:before="96"/>
              <w:ind w:left="7"/>
              <w:jc w:val="center"/>
              <w:rPr>
                <w:sz w:val="21"/>
                <w:szCs w:val="21"/>
                <w:lang w:eastAsia="en-US"/>
              </w:rPr>
            </w:pPr>
            <w:r>
              <w:rPr>
                <w:sz w:val="21"/>
                <w:szCs w:val="21"/>
                <w:lang w:eastAsia="en-US"/>
              </w:rPr>
              <w:t>3</w:t>
            </w:r>
          </w:p>
        </w:tc>
        <w:tc>
          <w:tcPr>
            <w:tcW w:w="2192" w:type="dxa"/>
            <w:shd w:val="clear" w:color="auto" w:fill="auto"/>
            <w:noWrap w:val="0"/>
            <w:vAlign w:val="center"/>
          </w:tcPr>
          <w:p>
            <w:pPr>
              <w:pStyle w:val="12"/>
              <w:spacing w:before="19"/>
              <w:ind w:left="234" w:right="228"/>
              <w:jc w:val="center"/>
              <w:rPr>
                <w:sz w:val="21"/>
                <w:szCs w:val="21"/>
                <w:lang w:eastAsia="en-US"/>
              </w:rPr>
            </w:pPr>
            <w:r>
              <w:rPr>
                <w:sz w:val="21"/>
                <w:szCs w:val="21"/>
                <w:lang w:eastAsia="en-US"/>
              </w:rPr>
              <w:t>供货及安装期限</w:t>
            </w:r>
          </w:p>
        </w:tc>
        <w:tc>
          <w:tcPr>
            <w:tcW w:w="5915" w:type="dxa"/>
            <w:shd w:val="clear" w:color="auto" w:fill="auto"/>
            <w:noWrap w:val="0"/>
            <w:vAlign w:val="center"/>
          </w:tcPr>
          <w:p>
            <w:pPr>
              <w:pStyle w:val="12"/>
              <w:tabs>
                <w:tab w:val="left" w:pos="3043"/>
              </w:tabs>
              <w:spacing w:before="19"/>
              <w:jc w:val="center"/>
              <w:rPr>
                <w:sz w:val="21"/>
                <w:szCs w:val="21"/>
                <w:lang w:eastAsia="en-US"/>
              </w:rPr>
            </w:pPr>
            <w:r>
              <w:rPr>
                <w:rFonts w:hint="eastAsia" w:asciiTheme="minorEastAsia" w:hAnsiTheme="minorEastAsia" w:eastAsiaTheme="minorEastAsia"/>
                <w:lang w:val="en-US" w:eastAsia="zh-CN"/>
              </w:rPr>
              <w:t>合同生效后</w:t>
            </w:r>
            <w:r>
              <w:rPr>
                <w:rFonts w:hint="eastAsia" w:asciiTheme="minorEastAsia" w:hAnsiTheme="minorEastAsia" w:eastAsiaTheme="minorEastAsia"/>
                <w:color w:val="auto"/>
                <w:lang w:val="en-US" w:eastAsia="zh-CN"/>
              </w:rPr>
              <w:t>1个月</w:t>
            </w:r>
            <w:r>
              <w:rPr>
                <w:rFonts w:hint="eastAsia" w:asciiTheme="minorEastAsia" w:hAnsiTheme="minorEastAsia" w:eastAsiaTheme="minorEastAsia"/>
                <w:lang w:val="en-US" w:eastAsia="zh-CN"/>
              </w:rPr>
              <w:t>内完成供货安装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087" w:type="dxa"/>
            <w:shd w:val="clear" w:color="auto" w:fill="auto"/>
            <w:noWrap w:val="0"/>
            <w:vAlign w:val="center"/>
          </w:tcPr>
          <w:p>
            <w:pPr>
              <w:pStyle w:val="12"/>
              <w:spacing w:before="96"/>
              <w:ind w:left="7"/>
              <w:jc w:val="center"/>
              <w:rPr>
                <w:sz w:val="21"/>
                <w:szCs w:val="21"/>
                <w:lang w:eastAsia="en-US"/>
              </w:rPr>
            </w:pPr>
            <w:r>
              <w:rPr>
                <w:sz w:val="21"/>
                <w:szCs w:val="21"/>
                <w:lang w:eastAsia="en-US"/>
              </w:rPr>
              <w:t>4</w:t>
            </w:r>
          </w:p>
        </w:tc>
        <w:tc>
          <w:tcPr>
            <w:tcW w:w="2192" w:type="dxa"/>
            <w:shd w:val="clear" w:color="auto" w:fill="auto"/>
            <w:noWrap w:val="0"/>
            <w:vAlign w:val="center"/>
          </w:tcPr>
          <w:p>
            <w:pPr>
              <w:pStyle w:val="12"/>
              <w:spacing w:before="19"/>
              <w:ind w:left="234" w:right="228"/>
              <w:jc w:val="center"/>
              <w:rPr>
                <w:sz w:val="21"/>
                <w:szCs w:val="21"/>
                <w:lang w:eastAsia="en-US"/>
              </w:rPr>
            </w:pPr>
            <w:r>
              <w:rPr>
                <w:sz w:val="21"/>
                <w:szCs w:val="21"/>
                <w:lang w:eastAsia="en-US"/>
              </w:rPr>
              <w:t>免费质保期</w:t>
            </w:r>
          </w:p>
        </w:tc>
        <w:tc>
          <w:tcPr>
            <w:tcW w:w="5915" w:type="dxa"/>
            <w:shd w:val="clear" w:color="auto" w:fill="auto"/>
            <w:noWrap w:val="0"/>
            <w:vAlign w:val="center"/>
          </w:tcPr>
          <w:p>
            <w:pPr>
              <w:pStyle w:val="12"/>
              <w:tabs>
                <w:tab w:val="left" w:pos="3523"/>
              </w:tabs>
              <w:spacing w:before="19"/>
              <w:jc w:val="center"/>
              <w:rPr>
                <w:sz w:val="21"/>
                <w:szCs w:val="21"/>
                <w:lang w:eastAsia="en-US"/>
              </w:rPr>
            </w:pPr>
            <w:r>
              <w:rPr>
                <w:rFonts w:hint="eastAsia" w:asciiTheme="minorEastAsia" w:hAnsiTheme="minorEastAsia" w:eastAsiaTheme="minorEastAsia"/>
                <w:sz w:val="21"/>
                <w:szCs w:val="21"/>
                <w:lang w:val="en-US" w:eastAsia="zh-CN"/>
              </w:rPr>
              <w:t>2年免费质保。</w:t>
            </w:r>
          </w:p>
        </w:tc>
      </w:tr>
    </w:tbl>
    <w:p>
      <w:pPr>
        <w:pStyle w:val="6"/>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482" w:firstLineChars="200"/>
        <w:textAlignment w:val="auto"/>
        <w:rPr>
          <w:rFonts w:ascii="宋体" w:hAnsi="宋体"/>
          <w:sz w:val="24"/>
          <w:szCs w:val="24"/>
        </w:rPr>
      </w:pPr>
      <w:r>
        <w:rPr>
          <w:rFonts w:hint="eastAsia" w:ascii="宋体" w:hAnsi="宋体"/>
          <w:sz w:val="24"/>
          <w:szCs w:val="24"/>
          <w:lang w:val="en-US" w:eastAsia="zh-CN"/>
        </w:rPr>
        <w:t>二、</w:t>
      </w:r>
      <w:r>
        <w:rPr>
          <w:rFonts w:ascii="宋体" w:hAnsi="宋体"/>
          <w:sz w:val="24"/>
          <w:szCs w:val="24"/>
        </w:rPr>
        <w:t>货物需求</w:t>
      </w:r>
    </w:p>
    <w:tbl>
      <w:tblPr>
        <w:tblStyle w:val="10"/>
        <w:tblpPr w:leftFromText="180" w:rightFromText="180" w:vertAnchor="text" w:horzAnchor="page" w:tblpX="1135" w:tblpY="679"/>
        <w:tblOverlap w:val="never"/>
        <w:tblW w:w="9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9"/>
        <w:gridCol w:w="1890"/>
        <w:gridCol w:w="900"/>
        <w:gridCol w:w="714"/>
        <w:gridCol w:w="971"/>
        <w:gridCol w:w="589"/>
        <w:gridCol w:w="590"/>
        <w:gridCol w:w="590"/>
        <w:gridCol w:w="741"/>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0"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阜阳市政协职工之家（职工书屋）建设项目需求清单</w:t>
            </w:r>
          </w:p>
          <w:p>
            <w:pPr>
              <w:pStyle w:val="2"/>
              <w:jc w:val="center"/>
              <w:rPr>
                <w:rFonts w:hint="default"/>
                <w:lang w:val="en-US"/>
              </w:rPr>
            </w:pPr>
            <w:r>
              <w:rPr>
                <w:rFonts w:hint="eastAsia" w:ascii="宋体" w:hAnsi="宋体" w:cs="宋体"/>
                <w:b/>
                <w:i w:val="0"/>
                <w:color w:val="000000"/>
                <w:kern w:val="0"/>
                <w:sz w:val="36"/>
                <w:szCs w:val="36"/>
                <w:u w:val="none"/>
                <w:lang w:val="en-US" w:eastAsia="zh-CN" w:bidi="ar"/>
              </w:rPr>
              <w:t>——具体参考设计效果图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品牌</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人工</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w:t>
            </w: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备注</w:t>
            </w:r>
            <w:r>
              <w:rPr>
                <w:rFonts w:hint="eastAsia" w:ascii="宋体" w:hAnsi="宋体" w:cs="宋体"/>
                <w:b/>
                <w:i w:val="0"/>
                <w:color w:val="000000"/>
                <w:kern w:val="0"/>
                <w:sz w:val="24"/>
                <w:szCs w:val="24"/>
                <w:u w:val="none"/>
                <w:lang w:val="en-US" w:eastAsia="zh-CN" w:bidi="ar"/>
              </w:rPr>
              <w:t>（品牌参考）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4"/>
                <w:szCs w:val="24"/>
                <w:u w:val="none"/>
              </w:rPr>
            </w:pPr>
            <w:r>
              <w:rPr>
                <w:rFonts w:hint="eastAsia" w:ascii="宋体" w:hAnsi="宋体" w:eastAsia="宋体" w:cs="宋体"/>
                <w:b/>
                <w:i w:val="0"/>
                <w:color w:val="0D0D0D"/>
                <w:kern w:val="0"/>
                <w:sz w:val="24"/>
                <w:szCs w:val="24"/>
                <w:u w:val="none"/>
                <w:lang w:val="en-US" w:eastAsia="zh-CN" w:bidi="ar"/>
              </w:rPr>
              <w:t>职工活动室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卡座垫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6.0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踢脚线成达定制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木制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50.0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3</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入户对开门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堂</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帝豪碳晶系列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开关插座</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15.0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5</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墙顶面批刮腻子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6</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墙顶面面乳胶漆（白色）</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垃圾清运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材料搬运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地面保护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职工活动室内墙面</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22.1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水银墙布底层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11</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职工活动室内墙面</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21.0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15个厚PVCUV打印雕刻异形（双层）+3个厚亚克力UV打印雕刻异形（双层）+水晶字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12</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职工活动室内墙面</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3.0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磁吸海报框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13</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职工活动室侧墙面</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18.0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15个厚PVCUV打印雕刻异形（双层）+3个厚亚克力UV打印雕刻异形（双层）+水晶字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kern w:val="2"/>
                <w:sz w:val="20"/>
                <w:szCs w:val="20"/>
                <w:u w:val="none"/>
                <w:lang w:val="en-US" w:eastAsia="zh-CN" w:bidi="ar-SA"/>
              </w:rPr>
            </w:pPr>
            <w:r>
              <w:rPr>
                <w:rFonts w:hint="eastAsia" w:ascii="宋体" w:hAnsi="宋体" w:cs="宋体"/>
                <w:i w:val="0"/>
                <w:color w:val="0D0D0D"/>
                <w:sz w:val="20"/>
                <w:szCs w:val="20"/>
                <w:u w:val="none"/>
                <w:lang w:val="en-US" w:eastAsia="zh-CN"/>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窗帘</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D0D0D"/>
                <w:kern w:val="2"/>
                <w:sz w:val="20"/>
                <w:szCs w:val="20"/>
                <w:u w:val="none"/>
                <w:lang w:val="en-US" w:eastAsia="zh-CN" w:bidi="ar"/>
              </w:rPr>
            </w:pP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kern w:val="2"/>
                <w:sz w:val="20"/>
                <w:szCs w:val="20"/>
                <w:u w:val="none"/>
                <w:lang w:val="en-US" w:eastAsia="zh-CN" w:bidi="ar-SA"/>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kern w:val="2"/>
                <w:sz w:val="20"/>
                <w:szCs w:val="20"/>
                <w:u w:val="none"/>
                <w:lang w:val="en-US" w:eastAsia="zh-CN" w:bidi="ar-SA"/>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kern w:val="2"/>
                <w:sz w:val="20"/>
                <w:szCs w:val="20"/>
                <w:u w:val="none"/>
                <w:lang w:val="en-US" w:eastAsia="zh-CN" w:bidi="ar-SA"/>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kern w:val="2"/>
                <w:sz w:val="20"/>
                <w:szCs w:val="20"/>
                <w:u w:val="none"/>
                <w:lang w:val="en-US" w:eastAsia="zh-CN" w:bidi="ar-SA"/>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北面窗户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15</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室内电路、镜子边框</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kern w:val="0"/>
                <w:sz w:val="20"/>
                <w:szCs w:val="20"/>
                <w:u w:val="none"/>
                <w:lang w:val="en-US" w:eastAsia="zh-CN" w:bidi="ar"/>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Style w:val="14"/>
                <w:lang w:val="en-US" w:eastAsia="zh-CN" w:bidi="ar"/>
              </w:rPr>
            </w:pP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kern w:val="0"/>
                <w:sz w:val="20"/>
                <w:szCs w:val="20"/>
                <w:u w:val="none"/>
                <w:lang w:val="en-US" w:eastAsia="zh-CN" w:bidi="ar"/>
              </w:rPr>
            </w:pPr>
            <w:r>
              <w:rPr>
                <w:rFonts w:hint="eastAsia" w:ascii="宋体" w:hAnsi="宋体" w:cs="宋体"/>
                <w:i w:val="0"/>
                <w:color w:val="0D0D0D"/>
                <w:kern w:val="0"/>
                <w:sz w:val="20"/>
                <w:szCs w:val="20"/>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D0D0D"/>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693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小计</w:t>
            </w:r>
          </w:p>
        </w:tc>
        <w:tc>
          <w:tcPr>
            <w:tcW w:w="29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4"/>
                <w:szCs w:val="24"/>
                <w:u w:val="none"/>
              </w:rPr>
            </w:pPr>
            <w:r>
              <w:rPr>
                <w:rFonts w:hint="eastAsia" w:ascii="宋体" w:hAnsi="宋体" w:eastAsia="宋体" w:cs="宋体"/>
                <w:b/>
                <w:i w:val="0"/>
                <w:color w:val="0D0D0D"/>
                <w:kern w:val="0"/>
                <w:sz w:val="24"/>
                <w:szCs w:val="24"/>
                <w:u w:val="none"/>
                <w:lang w:val="en-US" w:eastAsia="zh-CN" w:bidi="ar"/>
              </w:rPr>
              <w:t>书香政协室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休闲桌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休闲椅</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8.0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3</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eastAsia="宋体" w:cs="宋体"/>
                <w:i w:val="0"/>
                <w:color w:val="0D0D0D"/>
                <w:kern w:val="0"/>
                <w:sz w:val="20"/>
                <w:szCs w:val="20"/>
                <w:u w:val="none"/>
                <w:lang w:val="en-US" w:eastAsia="zh-CN" w:bidi="ar"/>
              </w:rPr>
              <w:t>茶水吧</w:t>
            </w:r>
          </w:p>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（含石英石台面）</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定制超高</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4</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入户门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定制超高</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帝豪碳晶系列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地坪漆</w:t>
            </w:r>
          </w:p>
        </w:tc>
        <w:tc>
          <w:tcPr>
            <w:tcW w:w="9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D0D0D"/>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约</w:t>
            </w:r>
            <w:r>
              <w:rPr>
                <w:rFonts w:hint="eastAsia" w:ascii="宋体" w:hAnsi="宋体" w:eastAsia="宋体" w:cs="宋体"/>
                <w:i w:val="0"/>
                <w:color w:val="0D0D0D"/>
                <w:kern w:val="0"/>
                <w:sz w:val="20"/>
                <w:szCs w:val="20"/>
                <w:u w:val="none"/>
                <w:lang w:val="en-US" w:eastAsia="zh-CN" w:bidi="ar"/>
              </w:rPr>
              <w:t xml:space="preserve">50.0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欧标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踢脚线成达定制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木制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50.0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7</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音响</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走边异形吊顶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60.0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9</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走边洞灯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24.0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走边线性灯变压器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8.0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领航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格栅铝质吊顶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36.0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法狮龙集成吊顶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格栅灯3米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12.0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领航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13</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格栅灯1.5米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6.0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领航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格栅灯1米</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3.0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领航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15</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开放式书柜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定制</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16.0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16</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开放式书柜走边线性灯变压器（反流灯）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18.0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易居、米西等高端定制,投影面积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17</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开放式书柜楼梯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9.0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易居、米西等高端定制，投影面积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18</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开放式书柜走边线性灯变压器（反流灯）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19.0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19</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书柜：职工之家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16.0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易居、米西等高端定制，投影面积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20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书柜：走边线性灯变压器（反流灯）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19.0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21</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一书一香背景墙木工板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Style w:val="14"/>
                <w:lang w:val="en-US" w:eastAsia="zh-CN" w:bidi="ar"/>
              </w:rPr>
              <w:t>m</w:t>
            </w:r>
            <w:r>
              <w:rPr>
                <w:rStyle w:val="15"/>
                <w:lang w:val="en-US" w:eastAsia="zh-CN" w:bidi="ar"/>
              </w:rPr>
              <w:t>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9.0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易居、米西等高端定制，投影面积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22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一书一香走边线性灯变压器（反流灯）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米</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9.0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23</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一书一香背景墙墙布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易居、米西等高端定制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24</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开关插座</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15.0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正泰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25</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墙顶面批刮腻子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26</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墙顶面面乳胶漆（白色）</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27</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垃圾清运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28</w:t>
            </w:r>
            <w:r>
              <w:rPr>
                <w:rFonts w:hint="eastAsia" w:ascii="宋体" w:hAnsi="宋体" w:eastAsia="宋体" w:cs="宋体"/>
                <w:i w:val="0"/>
                <w:color w:val="0D0D0D"/>
                <w:kern w:val="0"/>
                <w:sz w:val="20"/>
                <w:szCs w:val="20"/>
                <w:u w:val="none"/>
                <w:lang w:val="en-US" w:eastAsia="zh-CN" w:bidi="ar"/>
              </w:rPr>
              <w:t xml:space="preserve"> </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材料搬运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29</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地面保护</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间</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个</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窗帘、窗户包套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1</w:t>
            </w:r>
            <w:r>
              <w:rPr>
                <w:rFonts w:hint="eastAsia" w:ascii="宋体" w:hAnsi="宋体" w:eastAsia="宋体" w:cs="宋体"/>
                <w:i w:val="0"/>
                <w:color w:val="0D0D0D"/>
                <w:kern w:val="0"/>
                <w:sz w:val="20"/>
                <w:szCs w:val="20"/>
                <w:u w:val="none"/>
                <w:lang w:val="en-US" w:eastAsia="zh-CN" w:bidi="ar"/>
              </w:rPr>
              <w:t xml:space="preserve">.0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北面窗户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D0D0D"/>
                <w:sz w:val="20"/>
                <w:szCs w:val="20"/>
                <w:u w:val="none"/>
                <w:lang w:val="en-US"/>
              </w:rPr>
            </w:pPr>
            <w:r>
              <w:rPr>
                <w:rFonts w:hint="eastAsia" w:ascii="宋体" w:hAnsi="宋体" w:cs="宋体"/>
                <w:i w:val="0"/>
                <w:color w:val="0D0D0D"/>
                <w:kern w:val="0"/>
                <w:sz w:val="20"/>
                <w:szCs w:val="20"/>
                <w:u w:val="none"/>
                <w:lang w:val="en-US" w:eastAsia="zh-CN" w:bidi="ar"/>
              </w:rPr>
              <w:t>31</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书香政协墙面</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15.0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水晶亚克发光字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32</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lang w:val="en-US" w:eastAsia="zh-CN"/>
              </w:rPr>
            </w:pPr>
            <w:r>
              <w:rPr>
                <w:rFonts w:hint="eastAsia" w:ascii="宋体" w:hAnsi="宋体" w:cs="宋体"/>
                <w:i w:val="0"/>
                <w:color w:val="0D0D0D"/>
                <w:sz w:val="20"/>
                <w:szCs w:val="20"/>
                <w:u w:val="none"/>
                <w:lang w:val="en-US" w:eastAsia="zh-CN"/>
              </w:rPr>
              <w:t>其他（室内电路）</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93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小计</w:t>
            </w:r>
          </w:p>
        </w:tc>
        <w:tc>
          <w:tcPr>
            <w:tcW w:w="29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4"/>
                <w:szCs w:val="24"/>
                <w:u w:val="none"/>
              </w:rPr>
            </w:pPr>
            <w:r>
              <w:rPr>
                <w:rFonts w:hint="eastAsia" w:ascii="宋体" w:hAnsi="宋体" w:cs="宋体"/>
                <w:b/>
                <w:i w:val="0"/>
                <w:color w:val="0D0D0D"/>
                <w:kern w:val="0"/>
                <w:sz w:val="24"/>
                <w:szCs w:val="24"/>
                <w:u w:val="none"/>
                <w:lang w:val="en-US" w:eastAsia="zh-CN" w:bidi="ar"/>
              </w:rPr>
              <w:t>工会</w:t>
            </w:r>
            <w:r>
              <w:rPr>
                <w:rFonts w:hint="eastAsia" w:ascii="宋体" w:hAnsi="宋体" w:eastAsia="宋体" w:cs="宋体"/>
                <w:b/>
                <w:i w:val="0"/>
                <w:color w:val="0D0D0D"/>
                <w:kern w:val="0"/>
                <w:sz w:val="24"/>
                <w:szCs w:val="24"/>
                <w:u w:val="none"/>
                <w:lang w:val="en-US" w:eastAsia="zh-CN" w:bidi="ar"/>
              </w:rPr>
              <w:t>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D0CE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4"/>
                <w:szCs w:val="24"/>
                <w:u w:val="none"/>
              </w:rPr>
            </w:pPr>
            <w:r>
              <w:rPr>
                <w:rFonts w:hint="eastAsia" w:ascii="宋体" w:hAnsi="宋体" w:eastAsia="宋体" w:cs="宋体"/>
                <w:b/>
                <w:i w:val="0"/>
                <w:color w:val="0D0D0D"/>
                <w:kern w:val="0"/>
                <w:sz w:val="24"/>
                <w:szCs w:val="24"/>
                <w:u w:val="none"/>
                <w:lang w:val="en-US" w:eastAsia="zh-CN" w:bidi="ar"/>
              </w:rPr>
              <w:t>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eastAsia="宋体" w:cs="宋体"/>
                <w:i w:val="0"/>
                <w:color w:val="0D0D0D"/>
                <w:kern w:val="0"/>
                <w:sz w:val="20"/>
                <w:szCs w:val="20"/>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走廊墙面（廉洁文化、职工之家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m2</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42.0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17个厚PVCUV打印雕刻异形（双层）+3个厚亚克力UV打印雕刻异形（双层）+水晶字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kern w:val="0"/>
                <w:sz w:val="20"/>
                <w:szCs w:val="20"/>
                <w:u w:val="none"/>
                <w:lang w:val="en-US" w:eastAsia="zh-CN" w:bidi="ar"/>
              </w:rPr>
            </w:pPr>
            <w:r>
              <w:rPr>
                <w:rFonts w:hint="eastAsia" w:ascii="宋体" w:hAnsi="宋体" w:eastAsia="宋体" w:cs="宋体"/>
                <w:i w:val="0"/>
                <w:color w:val="0D0D0D"/>
                <w:kern w:val="0"/>
                <w:sz w:val="20"/>
                <w:szCs w:val="20"/>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职工之家吊牌灯箱</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lang w:val="en-US" w:eastAsia="zh-CN"/>
              </w:rPr>
            </w:pPr>
            <w:r>
              <w:rPr>
                <w:rFonts w:hint="eastAsia" w:ascii="宋体" w:hAnsi="宋体" w:cs="宋体"/>
                <w:b/>
                <w:i w:val="0"/>
                <w:color w:val="0D0D0D"/>
                <w:sz w:val="20"/>
                <w:szCs w:val="20"/>
                <w:u w:val="none"/>
                <w:lang w:val="en-US" w:eastAsia="zh-CN"/>
              </w:rPr>
              <w:t>3</w:t>
            </w:r>
          </w:p>
        </w:tc>
        <w:tc>
          <w:tcPr>
            <w:tcW w:w="1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i w:val="0"/>
                <w:color w:val="0D0D0D"/>
                <w:kern w:val="0"/>
                <w:sz w:val="20"/>
                <w:szCs w:val="20"/>
                <w:u w:val="none"/>
                <w:lang w:val="en-US" w:eastAsia="zh-CN" w:bidi="ar"/>
              </w:rPr>
              <w:t>走廊门</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套</w:t>
            </w:r>
          </w:p>
        </w:tc>
        <w:tc>
          <w:tcPr>
            <w:tcW w:w="9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cs="宋体"/>
                <w:b/>
                <w:i w:val="0"/>
                <w:color w:val="0D0D0D"/>
                <w:kern w:val="0"/>
                <w:sz w:val="20"/>
                <w:szCs w:val="20"/>
                <w:u w:val="none"/>
                <w:lang w:val="en-US" w:eastAsia="zh-CN" w:bidi="ar"/>
              </w:rPr>
              <w:t>6</w:t>
            </w:r>
            <w:r>
              <w:rPr>
                <w:rFonts w:hint="eastAsia" w:ascii="宋体" w:hAnsi="宋体" w:eastAsia="宋体" w:cs="宋体"/>
                <w:b/>
                <w:i w:val="0"/>
                <w:color w:val="0D0D0D"/>
                <w:kern w:val="0"/>
                <w:sz w:val="20"/>
                <w:szCs w:val="20"/>
                <w:u w:val="none"/>
                <w:lang w:val="en-US" w:eastAsia="zh-CN" w:bidi="ar"/>
              </w:rPr>
              <w:t xml:space="preserve">.0 </w:t>
            </w:r>
          </w:p>
        </w:tc>
        <w:tc>
          <w:tcPr>
            <w:tcW w:w="5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8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lang w:val="en-US" w:eastAsia="zh-CN"/>
              </w:rPr>
            </w:pPr>
            <w:r>
              <w:rPr>
                <w:rFonts w:hint="eastAsia" w:ascii="宋体" w:hAnsi="宋体" w:cs="宋体"/>
                <w:b/>
                <w:i w:val="0"/>
                <w:color w:val="0D0D0D"/>
                <w:sz w:val="20"/>
                <w:szCs w:val="20"/>
                <w:u w:val="none"/>
                <w:lang w:val="en-US" w:eastAsia="zh-CN"/>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会议室门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定制超宽、高</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cs="宋体"/>
                <w:i w:val="0"/>
                <w:color w:val="0D0D0D"/>
                <w:kern w:val="0"/>
                <w:sz w:val="20"/>
                <w:szCs w:val="20"/>
                <w:u w:val="none"/>
                <w:lang w:val="en-US" w:eastAsia="zh-CN" w:bidi="ar"/>
              </w:rPr>
              <w:t>套</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D0D0D"/>
                <w:sz w:val="20"/>
                <w:szCs w:val="20"/>
                <w:u w:val="none"/>
                <w:lang w:val="en-US" w:eastAsia="zh-CN"/>
              </w:rPr>
            </w:pPr>
            <w:r>
              <w:rPr>
                <w:rFonts w:hint="eastAsia" w:ascii="宋体" w:hAnsi="宋体" w:cs="宋体"/>
                <w:b/>
                <w:i w:val="0"/>
                <w:color w:val="0D0D0D"/>
                <w:sz w:val="20"/>
                <w:szCs w:val="20"/>
                <w:u w:val="none"/>
                <w:lang w:val="en-US" w:eastAsia="zh-CN"/>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荣誉墙柜：做石膏墙+嵌入式柜休</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项</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m2</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lang w:val="en-US" w:eastAsia="zh-CN" w:bidi="ar"/>
              </w:rPr>
              <w:t xml:space="preserve">21.0 </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7674" w:type="dxa"/>
            <w:gridSpan w:val="9"/>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小计</w:t>
            </w:r>
          </w:p>
        </w:tc>
        <w:tc>
          <w:tcPr>
            <w:tcW w:w="2216"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9890" w:type="dxa"/>
            <w:gridSpan w:val="10"/>
            <w:tcBorders>
              <w:top w:val="single" w:color="000000" w:sz="4" w:space="0"/>
              <w:left w:val="single" w:color="000000" w:sz="4" w:space="0"/>
              <w:bottom w:val="single" w:color="000000" w:sz="4" w:space="0"/>
              <w:right w:val="single" w:color="000000" w:sz="4" w:space="0"/>
            </w:tcBorders>
            <w:shd w:val="clear" w:color="auto" w:fill="A5A5A5"/>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4"/>
                <w:szCs w:val="24"/>
                <w:u w:val="none"/>
              </w:rPr>
            </w:pPr>
            <w:r>
              <w:rPr>
                <w:rFonts w:hint="eastAsia" w:ascii="宋体" w:hAnsi="宋体" w:eastAsia="宋体" w:cs="宋体"/>
                <w:b/>
                <w:i w:val="0"/>
                <w:color w:val="0D0D0D"/>
                <w:kern w:val="0"/>
                <w:sz w:val="24"/>
                <w:szCs w:val="24"/>
                <w:u w:val="none"/>
                <w:lang w:val="en-US" w:eastAsia="zh-CN" w:bidi="ar"/>
              </w:rPr>
              <w:t>综合施工项目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93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小计</w:t>
            </w:r>
          </w:p>
        </w:tc>
        <w:tc>
          <w:tcPr>
            <w:tcW w:w="29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A</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合计：</w:t>
            </w:r>
          </w:p>
        </w:tc>
        <w:tc>
          <w:tcPr>
            <w:tcW w:w="435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B</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工程设计服务费：</w:t>
            </w:r>
          </w:p>
        </w:tc>
        <w:tc>
          <w:tcPr>
            <w:tcW w:w="435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1</w:t>
            </w:r>
            <w:r>
              <w:rPr>
                <w:rFonts w:hint="eastAsia" w:ascii="宋体" w:hAnsi="宋体" w:cs="宋体"/>
                <w:b/>
                <w:i w:val="0"/>
                <w:color w:val="0D0D0D"/>
                <w:kern w:val="0"/>
                <w:sz w:val="20"/>
                <w:szCs w:val="20"/>
                <w:u w:val="none"/>
                <w:lang w:val="en-US" w:eastAsia="zh-CN" w:bidi="ar"/>
              </w:rPr>
              <w:t>0</w:t>
            </w:r>
            <w:r>
              <w:rPr>
                <w:rFonts w:hint="eastAsia" w:ascii="宋体" w:hAnsi="宋体" w:eastAsia="宋体" w:cs="宋体"/>
                <w:b/>
                <w:i w:val="0"/>
                <w:color w:val="0D0D0D"/>
                <w:kern w:val="0"/>
                <w:sz w:val="20"/>
                <w:szCs w:val="20"/>
                <w:u w:val="none"/>
                <w:lang w:val="en-US" w:eastAsia="zh-CN" w:bidi="ar"/>
              </w:rPr>
              <w:t xml:space="preserve">000.0 </w:t>
            </w: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C</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发票费：</w:t>
            </w:r>
          </w:p>
        </w:tc>
        <w:tc>
          <w:tcPr>
            <w:tcW w:w="435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D</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工程总造价：</w:t>
            </w:r>
          </w:p>
        </w:tc>
        <w:tc>
          <w:tcPr>
            <w:tcW w:w="435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D0D0D"/>
                <w:sz w:val="20"/>
                <w:szCs w:val="20"/>
                <w:u w:val="none"/>
              </w:rPr>
            </w:pPr>
            <w:r>
              <w:rPr>
                <w:rFonts w:hint="eastAsia" w:ascii="宋体" w:hAnsi="宋体" w:eastAsia="宋体" w:cs="宋体"/>
                <w:b/>
                <w:i w:val="0"/>
                <w:color w:val="0D0D0D"/>
                <w:kern w:val="0"/>
                <w:sz w:val="20"/>
                <w:szCs w:val="20"/>
                <w:u w:val="none"/>
                <w:lang w:val="en-US" w:eastAsia="zh-CN" w:bidi="ar"/>
              </w:rPr>
              <w:t>A+B+C=D</w:t>
            </w:r>
          </w:p>
        </w:tc>
        <w:tc>
          <w:tcPr>
            <w:tcW w:w="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D0D0D"/>
                <w:sz w:val="20"/>
                <w:szCs w:val="20"/>
                <w:u w:val="none"/>
              </w:rPr>
            </w:pPr>
          </w:p>
        </w:tc>
        <w:tc>
          <w:tcPr>
            <w:tcW w:w="22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bl>
    <w:p>
      <w:pPr>
        <w:pStyle w:val="6"/>
        <w:pageBreakBefore w:val="0"/>
        <w:widowControl w:val="0"/>
        <w:numPr>
          <w:ilvl w:val="0"/>
          <w:numId w:val="0"/>
        </w:numPr>
        <w:kinsoku/>
        <w:wordWrap/>
        <w:overflowPunct/>
        <w:topLinePunct w:val="0"/>
        <w:bidi w:val="0"/>
        <w:adjustRightInd/>
        <w:snapToGrid/>
        <w:spacing w:before="0" w:after="0" w:line="5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报价要求</w:t>
      </w:r>
    </w:p>
    <w:p>
      <w:pPr>
        <w:pStyle w:val="6"/>
        <w:pageBreakBefore w:val="0"/>
        <w:widowControl w:val="0"/>
        <w:numPr>
          <w:ilvl w:val="0"/>
          <w:numId w:val="0"/>
        </w:numPr>
        <w:kinsoku/>
        <w:wordWrap/>
        <w:overflowPunct/>
        <w:topLinePunct w:val="0"/>
        <w:bidi w:val="0"/>
        <w:adjustRightInd/>
        <w:snapToGrid/>
        <w:spacing w:before="0" w:after="0" w:line="500" w:lineRule="exact"/>
        <w:ind w:firstLine="482" w:firstLineChars="200"/>
        <w:jc w:val="both"/>
        <w:textAlignment w:val="auto"/>
        <w:rPr>
          <w:rFonts w:hint="eastAsia" w:ascii="宋体" w:hAnsi="宋体" w:eastAsia="宋体" w:cs="Times New Roman"/>
          <w:b w:val="0"/>
          <w:bCs w:val="0"/>
          <w:kern w:val="2"/>
          <w:sz w:val="24"/>
          <w:szCs w:val="24"/>
          <w:lang w:val="en-US" w:eastAsia="zh-CN" w:bidi="ar-SA"/>
        </w:rPr>
      </w:pPr>
      <w:r>
        <w:rPr>
          <w:rFonts w:hint="eastAsia" w:asciiTheme="minorEastAsia" w:hAnsiTheme="minorEastAsia" w:eastAsiaTheme="minorEastAsia" w:cstheme="minorEastAsia"/>
          <w:b/>
          <w:sz w:val="24"/>
          <w:szCs w:val="24"/>
          <w:lang w:val="en-US" w:eastAsia="zh-CN"/>
        </w:rPr>
        <w:t>1</w:t>
      </w:r>
      <w:r>
        <w:rPr>
          <w:rFonts w:hint="eastAsia" w:ascii="宋体" w:hAnsi="宋体" w:eastAsia="宋体" w:cs="Times New Roman"/>
          <w:b w:val="0"/>
          <w:bCs w:val="0"/>
          <w:kern w:val="2"/>
          <w:sz w:val="24"/>
          <w:szCs w:val="24"/>
          <w:lang w:val="en-US" w:eastAsia="zh-CN" w:bidi="ar-SA"/>
        </w:rPr>
        <w:t>、本项目由供应商自行测算报出价格，因涉及效果</w:t>
      </w:r>
      <w:r>
        <w:rPr>
          <w:rFonts w:hint="eastAsia" w:ascii="宋体" w:hAnsi="宋体" w:cs="Times New Roman"/>
          <w:b w:val="0"/>
          <w:bCs w:val="0"/>
          <w:kern w:val="2"/>
          <w:sz w:val="24"/>
          <w:szCs w:val="24"/>
          <w:lang w:val="en-US" w:eastAsia="zh-CN" w:bidi="ar-SA"/>
        </w:rPr>
        <w:t>图</w:t>
      </w:r>
      <w:r>
        <w:rPr>
          <w:rFonts w:hint="eastAsia" w:ascii="宋体" w:hAnsi="宋体" w:eastAsia="宋体" w:cs="Times New Roman"/>
          <w:b w:val="0"/>
          <w:bCs w:val="0"/>
          <w:kern w:val="2"/>
          <w:sz w:val="24"/>
          <w:szCs w:val="24"/>
          <w:lang w:val="en-US" w:eastAsia="zh-CN" w:bidi="ar-SA"/>
        </w:rPr>
        <w:t xml:space="preserve">中清单内容多，须分别罗列材料品牌和报价，综合报价不得高于限价，否则报价无效，因前期根据实际需求已有设计方案，产生项目设计和出图费用10000元, 由中标公司领中标通知书前支付。 </w:t>
      </w:r>
    </w:p>
    <w:p>
      <w:pPr>
        <w:pStyle w:val="7"/>
        <w:pageBreakBefore w:val="0"/>
        <w:widowControl w:val="0"/>
        <w:kinsoku/>
        <w:wordWrap/>
        <w:overflowPunct/>
        <w:topLinePunct w:val="0"/>
        <w:bidi w:val="0"/>
        <w:adjustRightInd/>
        <w:snapToGrid/>
        <w:spacing w:line="500" w:lineRule="exact"/>
        <w:ind w:firstLine="480" w:firstLineChars="200"/>
        <w:jc w:val="both"/>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2、报价应包括但不限于全部货物及所需附件购置费、包装费、运输费、人工费、保险费、各种税费、宣传设计排版费、资料费、售后服务费及完成项目应有的全部费用。</w:t>
      </w:r>
    </w:p>
    <w:p>
      <w:pPr>
        <w:pStyle w:val="2"/>
      </w:pPr>
    </w:p>
    <w:p>
      <w:pPr>
        <w:rPr>
          <w:rFonts w:hint="eastAsia" w:ascii="宋体" w:hAnsi="宋体"/>
          <w:sz w:val="32"/>
          <w:szCs w:val="32"/>
          <w:lang w:val="en-US" w:eastAsia="zh-CN"/>
        </w:rPr>
      </w:pPr>
      <w:r>
        <w:rPr>
          <w:rFonts w:hint="eastAsia" w:ascii="宋体" w:hAnsi="宋体"/>
          <w:sz w:val="32"/>
          <w:szCs w:val="32"/>
          <w:lang w:val="en-US" w:eastAsia="zh-CN"/>
        </w:rPr>
        <w:br w:type="page"/>
      </w:r>
    </w:p>
    <w:p>
      <w:pPr>
        <w:pStyle w:val="5"/>
        <w:tabs>
          <w:tab w:val="left" w:pos="1129"/>
        </w:tabs>
        <w:ind w:left="4"/>
        <w:jc w:val="center"/>
        <w:rPr>
          <w:rFonts w:ascii="宋体" w:hAnsi="宋体"/>
          <w:sz w:val="32"/>
          <w:szCs w:val="32"/>
        </w:rPr>
      </w:pPr>
      <w:r>
        <w:rPr>
          <w:rFonts w:hint="eastAsia" w:ascii="宋体" w:hAnsi="宋体"/>
          <w:sz w:val="32"/>
          <w:szCs w:val="32"/>
          <w:lang w:val="en-US" w:eastAsia="zh-CN"/>
        </w:rPr>
        <w:t xml:space="preserve">第三章  </w:t>
      </w:r>
      <w:r>
        <w:rPr>
          <w:rFonts w:ascii="宋体" w:hAnsi="宋体"/>
          <w:sz w:val="32"/>
          <w:szCs w:val="32"/>
        </w:rPr>
        <w:t>评审方法和标准</w:t>
      </w:r>
    </w:p>
    <w:p>
      <w:pPr>
        <w:pStyle w:val="6"/>
        <w:pageBreakBefore w:val="0"/>
        <w:widowControl w:val="0"/>
        <w:kinsoku/>
        <w:wordWrap/>
        <w:overflowPunct/>
        <w:topLinePunct w:val="0"/>
        <w:bidi w:val="0"/>
        <w:adjustRightInd/>
        <w:snapToGrid/>
        <w:spacing w:before="0" w:after="0" w:line="500" w:lineRule="exact"/>
        <w:ind w:left="1011"/>
        <w:textAlignment w:val="auto"/>
        <w:rPr>
          <w:rFonts w:ascii="宋体" w:hAnsi="宋体"/>
          <w:sz w:val="24"/>
          <w:szCs w:val="24"/>
        </w:rPr>
      </w:pPr>
      <w:r>
        <w:rPr>
          <w:rFonts w:ascii="宋体" w:hAnsi="宋体"/>
          <w:sz w:val="24"/>
          <w:szCs w:val="24"/>
        </w:rPr>
        <w:t>一、总则</w:t>
      </w:r>
    </w:p>
    <w:p>
      <w:pPr>
        <w:pStyle w:val="7"/>
        <w:pageBreakBefore w:val="0"/>
        <w:widowControl w:val="0"/>
        <w:kinsoku/>
        <w:wordWrap/>
        <w:overflowPunct/>
        <w:topLinePunct w:val="0"/>
        <w:bidi w:val="0"/>
        <w:adjustRightInd/>
        <w:snapToGrid/>
        <w:spacing w:line="500" w:lineRule="exact"/>
        <w:ind w:left="1011" w:right="613" w:hanging="3"/>
        <w:textAlignment w:val="auto"/>
        <w:rPr>
          <w:sz w:val="24"/>
          <w:szCs w:val="24"/>
        </w:rPr>
      </w:pPr>
      <w:r>
        <w:rPr>
          <w:sz w:val="24"/>
          <w:szCs w:val="24"/>
        </w:rPr>
        <w:t>本项目将按照供应商须知的相关要求及本章的规定评审。</w:t>
      </w:r>
    </w:p>
    <w:p>
      <w:pPr>
        <w:pStyle w:val="7"/>
        <w:pageBreakBefore w:val="0"/>
        <w:widowControl w:val="0"/>
        <w:kinsoku/>
        <w:wordWrap/>
        <w:overflowPunct/>
        <w:topLinePunct w:val="0"/>
        <w:bidi w:val="0"/>
        <w:adjustRightInd/>
        <w:snapToGrid/>
        <w:spacing w:line="500" w:lineRule="exact"/>
        <w:ind w:left="1011" w:right="613" w:hanging="3"/>
        <w:textAlignment w:val="auto"/>
        <w:rPr>
          <w:b/>
          <w:sz w:val="24"/>
          <w:szCs w:val="24"/>
        </w:rPr>
      </w:pPr>
      <w:r>
        <w:rPr>
          <w:b/>
          <w:sz w:val="24"/>
          <w:szCs w:val="24"/>
        </w:rPr>
        <w:t>二、评审方法</w:t>
      </w:r>
    </w:p>
    <w:p>
      <w:pPr>
        <w:pStyle w:val="13"/>
        <w:pageBreakBefore w:val="0"/>
        <w:widowControl w:val="0"/>
        <w:numPr>
          <w:ilvl w:val="1"/>
          <w:numId w:val="5"/>
        </w:numPr>
        <w:tabs>
          <w:tab w:val="left" w:pos="1430"/>
        </w:tabs>
        <w:kinsoku/>
        <w:wordWrap/>
        <w:overflowPunct/>
        <w:topLinePunct w:val="0"/>
        <w:autoSpaceDE w:val="0"/>
        <w:autoSpaceDN w:val="0"/>
        <w:bidi w:val="0"/>
        <w:adjustRightInd/>
        <w:snapToGrid/>
        <w:spacing w:line="500" w:lineRule="exact"/>
        <w:ind w:hanging="421" w:firstLineChars="0"/>
        <w:textAlignment w:val="auto"/>
        <w:rPr>
          <w:rFonts w:ascii="宋体" w:hAnsi="宋体"/>
          <w:sz w:val="24"/>
          <w:szCs w:val="24"/>
        </w:rPr>
      </w:pPr>
      <w:r>
        <w:rPr>
          <w:rFonts w:ascii="宋体" w:hAnsi="宋体"/>
          <w:sz w:val="24"/>
          <w:szCs w:val="24"/>
        </w:rPr>
        <w:t>初审</w:t>
      </w:r>
    </w:p>
    <w:p>
      <w:pPr>
        <w:pStyle w:val="7"/>
        <w:pageBreakBefore w:val="0"/>
        <w:widowControl w:val="0"/>
        <w:kinsoku/>
        <w:wordWrap/>
        <w:overflowPunct/>
        <w:topLinePunct w:val="0"/>
        <w:bidi w:val="0"/>
        <w:adjustRightInd/>
        <w:snapToGrid/>
        <w:spacing w:line="500" w:lineRule="exact"/>
        <w:ind w:left="574" w:right="497" w:firstLine="434"/>
        <w:textAlignment w:val="auto"/>
        <w:rPr>
          <w:sz w:val="24"/>
          <w:szCs w:val="24"/>
        </w:rPr>
      </w:pPr>
      <w:r>
        <w:rPr>
          <w:rFonts w:hint="eastAsia"/>
          <w:sz w:val="24"/>
          <w:szCs w:val="24"/>
          <w:lang w:val="en-US" w:eastAsia="zh-CN"/>
        </w:rPr>
        <w:t>市政协机关采购领导小组</w:t>
      </w:r>
      <w:r>
        <w:rPr>
          <w:sz w:val="24"/>
          <w:szCs w:val="24"/>
        </w:rPr>
        <w:t>对供应商的响应文件进行初审，以确定其是否满足</w:t>
      </w:r>
      <w:r>
        <w:rPr>
          <w:rFonts w:hint="eastAsia"/>
          <w:sz w:val="24"/>
          <w:szCs w:val="24"/>
          <w:lang w:val="en-US" w:eastAsia="zh-CN"/>
        </w:rPr>
        <w:t>采购文件</w:t>
      </w:r>
      <w:r>
        <w:rPr>
          <w:sz w:val="24"/>
          <w:szCs w:val="24"/>
        </w:rPr>
        <w:t>的实质性要求。初审表如下：</w:t>
      </w:r>
    </w:p>
    <w:tbl>
      <w:tblPr>
        <w:tblStyle w:val="10"/>
        <w:tblW w:w="0" w:type="auto"/>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1654"/>
        <w:gridCol w:w="2258"/>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42" w:type="dxa"/>
            <w:gridSpan w:val="4"/>
            <w:shd w:val="clear" w:color="auto" w:fill="auto"/>
            <w:noWrap w:val="0"/>
            <w:vAlign w:val="top"/>
          </w:tcPr>
          <w:p>
            <w:pPr>
              <w:pStyle w:val="12"/>
              <w:spacing w:before="28" w:line="360" w:lineRule="auto"/>
              <w:ind w:left="3870" w:right="3853"/>
              <w:jc w:val="center"/>
              <w:rPr>
                <w:b/>
                <w:sz w:val="21"/>
                <w:szCs w:val="21"/>
                <w:lang w:eastAsia="en-US"/>
              </w:rPr>
            </w:pPr>
            <w:r>
              <w:rPr>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61" w:type="dxa"/>
            <w:shd w:val="clear" w:color="auto" w:fill="auto"/>
            <w:noWrap w:val="0"/>
            <w:vAlign w:val="center"/>
          </w:tcPr>
          <w:p>
            <w:pPr>
              <w:pStyle w:val="12"/>
              <w:spacing w:line="360" w:lineRule="auto"/>
              <w:ind w:left="102" w:right="83"/>
              <w:jc w:val="center"/>
              <w:rPr>
                <w:sz w:val="21"/>
                <w:szCs w:val="21"/>
                <w:lang w:eastAsia="en-US"/>
              </w:rPr>
            </w:pPr>
            <w:r>
              <w:rPr>
                <w:sz w:val="21"/>
                <w:szCs w:val="21"/>
                <w:lang w:eastAsia="en-US"/>
              </w:rPr>
              <w:t>序号</w:t>
            </w:r>
          </w:p>
        </w:tc>
        <w:tc>
          <w:tcPr>
            <w:tcW w:w="1654" w:type="dxa"/>
            <w:shd w:val="clear" w:color="auto" w:fill="auto"/>
            <w:noWrap w:val="0"/>
            <w:vAlign w:val="center"/>
          </w:tcPr>
          <w:p>
            <w:pPr>
              <w:pStyle w:val="12"/>
              <w:spacing w:line="360" w:lineRule="auto"/>
              <w:ind w:left="107" w:right="91"/>
              <w:jc w:val="center"/>
              <w:rPr>
                <w:sz w:val="21"/>
                <w:szCs w:val="21"/>
                <w:lang w:eastAsia="en-US"/>
              </w:rPr>
            </w:pPr>
            <w:r>
              <w:rPr>
                <w:sz w:val="21"/>
                <w:szCs w:val="21"/>
                <w:lang w:eastAsia="en-US"/>
              </w:rPr>
              <w:t>评审指标</w:t>
            </w:r>
          </w:p>
        </w:tc>
        <w:tc>
          <w:tcPr>
            <w:tcW w:w="2258" w:type="dxa"/>
            <w:tcBorders>
              <w:right w:val="single" w:color="000000" w:sz="6" w:space="0"/>
            </w:tcBorders>
            <w:shd w:val="clear" w:color="auto" w:fill="auto"/>
            <w:noWrap w:val="0"/>
            <w:vAlign w:val="center"/>
          </w:tcPr>
          <w:p>
            <w:pPr>
              <w:pStyle w:val="12"/>
              <w:spacing w:line="360" w:lineRule="auto"/>
              <w:ind w:left="170" w:right="150"/>
              <w:jc w:val="center"/>
              <w:rPr>
                <w:sz w:val="21"/>
                <w:szCs w:val="21"/>
                <w:lang w:eastAsia="en-US"/>
              </w:rPr>
            </w:pPr>
            <w:r>
              <w:rPr>
                <w:sz w:val="21"/>
                <w:szCs w:val="21"/>
                <w:lang w:eastAsia="en-US"/>
              </w:rPr>
              <w:t>评审标准</w:t>
            </w:r>
          </w:p>
        </w:tc>
        <w:tc>
          <w:tcPr>
            <w:tcW w:w="3869" w:type="dxa"/>
            <w:tcBorders>
              <w:left w:val="single" w:color="000000" w:sz="6" w:space="0"/>
            </w:tcBorders>
            <w:shd w:val="clear" w:color="auto" w:fill="auto"/>
            <w:noWrap w:val="0"/>
            <w:vAlign w:val="center"/>
          </w:tcPr>
          <w:p>
            <w:pPr>
              <w:pStyle w:val="12"/>
              <w:spacing w:line="360" w:lineRule="auto"/>
              <w:ind w:left="1095"/>
              <w:jc w:val="center"/>
              <w:rPr>
                <w:sz w:val="21"/>
                <w:szCs w:val="21"/>
                <w:lang w:eastAsia="en-US"/>
              </w:rPr>
            </w:pPr>
            <w:r>
              <w:rPr>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5" w:hRule="atLeast"/>
        </w:trPr>
        <w:tc>
          <w:tcPr>
            <w:tcW w:w="1161" w:type="dxa"/>
            <w:shd w:val="clear" w:color="auto" w:fill="auto"/>
            <w:noWrap w:val="0"/>
            <w:vAlign w:val="top"/>
          </w:tcPr>
          <w:p>
            <w:pPr>
              <w:pStyle w:val="12"/>
              <w:spacing w:line="360" w:lineRule="auto"/>
              <w:rPr>
                <w:sz w:val="21"/>
                <w:szCs w:val="21"/>
                <w:lang w:eastAsia="en-US"/>
              </w:rPr>
            </w:pPr>
          </w:p>
          <w:p>
            <w:pPr>
              <w:pStyle w:val="12"/>
              <w:spacing w:before="4" w:line="360" w:lineRule="auto"/>
              <w:rPr>
                <w:sz w:val="21"/>
                <w:szCs w:val="21"/>
                <w:lang w:eastAsia="en-US"/>
              </w:rPr>
            </w:pPr>
          </w:p>
          <w:p>
            <w:pPr>
              <w:pStyle w:val="12"/>
              <w:spacing w:line="360" w:lineRule="auto"/>
              <w:ind w:left="19"/>
              <w:jc w:val="center"/>
              <w:rPr>
                <w:sz w:val="21"/>
                <w:szCs w:val="21"/>
                <w:lang w:eastAsia="en-US"/>
              </w:rPr>
            </w:pPr>
            <w:r>
              <w:rPr>
                <w:sz w:val="21"/>
                <w:szCs w:val="21"/>
                <w:lang w:eastAsia="en-US"/>
              </w:rPr>
              <w:t>1</w:t>
            </w:r>
          </w:p>
          <w:p>
            <w:pPr>
              <w:pStyle w:val="12"/>
              <w:spacing w:line="360" w:lineRule="auto"/>
              <w:rPr>
                <w:sz w:val="21"/>
                <w:szCs w:val="21"/>
                <w:lang w:eastAsia="en-US"/>
              </w:rPr>
            </w:pPr>
          </w:p>
          <w:p>
            <w:pPr>
              <w:pStyle w:val="12"/>
              <w:spacing w:line="360" w:lineRule="auto"/>
              <w:rPr>
                <w:sz w:val="21"/>
                <w:szCs w:val="21"/>
                <w:lang w:eastAsia="en-US"/>
              </w:rPr>
            </w:pPr>
          </w:p>
          <w:p>
            <w:pPr>
              <w:pStyle w:val="12"/>
              <w:spacing w:before="10" w:line="360" w:lineRule="auto"/>
              <w:rPr>
                <w:sz w:val="21"/>
                <w:szCs w:val="21"/>
                <w:lang w:eastAsia="en-US"/>
              </w:rPr>
            </w:pPr>
          </w:p>
          <w:p>
            <w:pPr>
              <w:pStyle w:val="12"/>
              <w:spacing w:line="360" w:lineRule="auto"/>
              <w:ind w:left="19"/>
              <w:jc w:val="center"/>
              <w:rPr>
                <w:sz w:val="21"/>
                <w:szCs w:val="21"/>
                <w:lang w:eastAsia="en-US"/>
              </w:rPr>
            </w:pPr>
          </w:p>
        </w:tc>
        <w:tc>
          <w:tcPr>
            <w:tcW w:w="1654" w:type="dxa"/>
            <w:shd w:val="clear" w:color="auto" w:fill="auto"/>
            <w:noWrap w:val="0"/>
            <w:vAlign w:val="top"/>
          </w:tcPr>
          <w:p>
            <w:pPr>
              <w:pStyle w:val="12"/>
              <w:spacing w:line="360" w:lineRule="auto"/>
              <w:rPr>
                <w:sz w:val="21"/>
                <w:szCs w:val="21"/>
                <w:lang w:eastAsia="en-US"/>
              </w:rPr>
            </w:pPr>
          </w:p>
          <w:p>
            <w:pPr>
              <w:pStyle w:val="12"/>
              <w:spacing w:before="6" w:line="360" w:lineRule="auto"/>
              <w:rPr>
                <w:sz w:val="21"/>
                <w:szCs w:val="21"/>
                <w:lang w:eastAsia="en-US"/>
              </w:rPr>
            </w:pPr>
          </w:p>
          <w:p>
            <w:pPr>
              <w:pStyle w:val="12"/>
              <w:spacing w:line="360" w:lineRule="auto"/>
              <w:ind w:left="107" w:right="91"/>
              <w:jc w:val="center"/>
              <w:rPr>
                <w:sz w:val="21"/>
                <w:szCs w:val="21"/>
                <w:lang w:eastAsia="en-US"/>
              </w:rPr>
            </w:pPr>
            <w:r>
              <w:rPr>
                <w:sz w:val="21"/>
                <w:szCs w:val="21"/>
                <w:lang w:eastAsia="en-US"/>
              </w:rPr>
              <w:t>营业执照</w:t>
            </w:r>
          </w:p>
          <w:p>
            <w:pPr>
              <w:pStyle w:val="12"/>
              <w:spacing w:line="360" w:lineRule="auto"/>
              <w:rPr>
                <w:sz w:val="21"/>
                <w:szCs w:val="21"/>
                <w:lang w:eastAsia="en-US"/>
              </w:rPr>
            </w:pPr>
          </w:p>
          <w:p>
            <w:pPr>
              <w:pStyle w:val="12"/>
              <w:spacing w:line="360" w:lineRule="auto"/>
              <w:rPr>
                <w:sz w:val="21"/>
                <w:szCs w:val="21"/>
                <w:lang w:eastAsia="en-US"/>
              </w:rPr>
            </w:pPr>
          </w:p>
          <w:p>
            <w:pPr>
              <w:pStyle w:val="12"/>
              <w:spacing w:before="9" w:line="360" w:lineRule="auto"/>
              <w:rPr>
                <w:sz w:val="21"/>
                <w:szCs w:val="21"/>
                <w:lang w:eastAsia="en-US"/>
              </w:rPr>
            </w:pPr>
          </w:p>
          <w:p>
            <w:pPr>
              <w:pStyle w:val="12"/>
              <w:spacing w:line="360" w:lineRule="auto"/>
              <w:ind w:left="107" w:right="91"/>
              <w:jc w:val="center"/>
              <w:rPr>
                <w:sz w:val="21"/>
                <w:szCs w:val="21"/>
                <w:lang w:eastAsia="en-US"/>
              </w:rPr>
            </w:pPr>
          </w:p>
        </w:tc>
        <w:tc>
          <w:tcPr>
            <w:tcW w:w="2258" w:type="dxa"/>
            <w:tcBorders>
              <w:right w:val="single" w:color="000000" w:sz="6" w:space="0"/>
            </w:tcBorders>
            <w:shd w:val="clear" w:color="auto" w:fill="auto"/>
            <w:noWrap w:val="0"/>
            <w:vAlign w:val="top"/>
          </w:tcPr>
          <w:p>
            <w:pPr>
              <w:pStyle w:val="12"/>
              <w:spacing w:line="360" w:lineRule="auto"/>
              <w:rPr>
                <w:sz w:val="21"/>
                <w:szCs w:val="21"/>
                <w:lang w:eastAsia="en-US"/>
              </w:rPr>
            </w:pPr>
          </w:p>
          <w:p>
            <w:pPr>
              <w:pStyle w:val="12"/>
              <w:spacing w:before="6" w:line="360" w:lineRule="auto"/>
              <w:rPr>
                <w:sz w:val="21"/>
                <w:szCs w:val="21"/>
                <w:lang w:eastAsia="en-US"/>
              </w:rPr>
            </w:pPr>
          </w:p>
          <w:p>
            <w:pPr>
              <w:pStyle w:val="12"/>
              <w:spacing w:line="360" w:lineRule="auto"/>
              <w:ind w:left="170" w:right="150"/>
              <w:jc w:val="center"/>
              <w:rPr>
                <w:sz w:val="21"/>
                <w:szCs w:val="21"/>
                <w:lang w:eastAsia="en-US"/>
              </w:rPr>
            </w:pPr>
            <w:r>
              <w:rPr>
                <w:sz w:val="21"/>
                <w:szCs w:val="21"/>
                <w:lang w:eastAsia="en-US"/>
              </w:rPr>
              <w:t>合法有效</w:t>
            </w:r>
          </w:p>
          <w:p>
            <w:pPr>
              <w:pStyle w:val="12"/>
              <w:spacing w:line="360" w:lineRule="auto"/>
              <w:rPr>
                <w:sz w:val="21"/>
                <w:szCs w:val="21"/>
                <w:lang w:eastAsia="en-US"/>
              </w:rPr>
            </w:pPr>
          </w:p>
          <w:p>
            <w:pPr>
              <w:pStyle w:val="12"/>
              <w:spacing w:line="360" w:lineRule="auto"/>
              <w:rPr>
                <w:sz w:val="21"/>
                <w:szCs w:val="21"/>
                <w:lang w:eastAsia="en-US"/>
              </w:rPr>
            </w:pPr>
          </w:p>
          <w:p>
            <w:pPr>
              <w:pStyle w:val="12"/>
              <w:spacing w:before="9" w:line="360" w:lineRule="auto"/>
              <w:rPr>
                <w:sz w:val="21"/>
                <w:szCs w:val="21"/>
                <w:lang w:eastAsia="en-US"/>
              </w:rPr>
            </w:pPr>
          </w:p>
          <w:p>
            <w:pPr>
              <w:pStyle w:val="12"/>
              <w:spacing w:line="360" w:lineRule="auto"/>
              <w:ind w:left="170" w:right="150"/>
              <w:jc w:val="center"/>
              <w:rPr>
                <w:sz w:val="21"/>
                <w:szCs w:val="21"/>
                <w:lang w:eastAsia="en-US"/>
              </w:rPr>
            </w:pPr>
          </w:p>
        </w:tc>
        <w:tc>
          <w:tcPr>
            <w:tcW w:w="3869" w:type="dxa"/>
            <w:tcBorders>
              <w:left w:val="single" w:color="000000" w:sz="6" w:space="0"/>
            </w:tcBorders>
            <w:shd w:val="clear" w:color="auto" w:fill="auto"/>
            <w:noWrap w:val="0"/>
            <w:vAlign w:val="top"/>
          </w:tcPr>
          <w:p>
            <w:pPr>
              <w:pStyle w:val="12"/>
              <w:spacing w:line="360" w:lineRule="auto"/>
              <w:ind w:left="106" w:right="148"/>
              <w:jc w:val="both"/>
              <w:rPr>
                <w:sz w:val="21"/>
                <w:szCs w:val="21"/>
                <w:lang w:eastAsia="en-US"/>
              </w:rPr>
            </w:pPr>
            <w:r>
              <w:rPr>
                <w:sz w:val="21"/>
                <w:szCs w:val="21"/>
              </w:rPr>
              <w:t>提供有效的供应商营业执照（或事业单位法人登记证书）和税务登记证的扫描件，应完整的体现出营业执照（或事业单位法人登记证书） 和税务登记证的全部内容。已办理“三证合一”登记的，响应文件中提供营业执照（或事业单位法人登记证书）扫描件即可。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1161" w:type="dxa"/>
            <w:shd w:val="clear" w:color="auto" w:fill="auto"/>
            <w:noWrap w:val="0"/>
            <w:vAlign w:val="top"/>
          </w:tcPr>
          <w:p>
            <w:pPr>
              <w:pStyle w:val="12"/>
              <w:spacing w:line="360" w:lineRule="auto"/>
              <w:rPr>
                <w:sz w:val="21"/>
                <w:szCs w:val="21"/>
                <w:lang w:eastAsia="en-US"/>
              </w:rPr>
            </w:pPr>
          </w:p>
          <w:p>
            <w:pPr>
              <w:pStyle w:val="12"/>
              <w:spacing w:before="9" w:line="360" w:lineRule="auto"/>
              <w:rPr>
                <w:sz w:val="21"/>
                <w:szCs w:val="21"/>
                <w:lang w:eastAsia="en-US"/>
              </w:rPr>
            </w:pPr>
          </w:p>
          <w:p>
            <w:pPr>
              <w:pStyle w:val="12"/>
              <w:spacing w:line="360" w:lineRule="auto"/>
              <w:ind w:left="19"/>
              <w:jc w:val="center"/>
              <w:rPr>
                <w:rFonts w:hint="eastAsia" w:eastAsia="宋体"/>
                <w:sz w:val="21"/>
                <w:szCs w:val="21"/>
                <w:lang w:eastAsia="zh-CN"/>
              </w:rPr>
            </w:pPr>
            <w:r>
              <w:rPr>
                <w:rFonts w:hint="eastAsia"/>
                <w:sz w:val="21"/>
                <w:szCs w:val="21"/>
                <w:lang w:val="en-US" w:eastAsia="zh-CN"/>
              </w:rPr>
              <w:t>2</w:t>
            </w:r>
          </w:p>
        </w:tc>
        <w:tc>
          <w:tcPr>
            <w:tcW w:w="1654" w:type="dxa"/>
            <w:shd w:val="clear" w:color="auto" w:fill="auto"/>
            <w:noWrap w:val="0"/>
            <w:vAlign w:val="top"/>
          </w:tcPr>
          <w:p>
            <w:pPr>
              <w:pStyle w:val="12"/>
              <w:spacing w:before="2" w:line="360" w:lineRule="auto"/>
              <w:ind w:left="110" w:right="91"/>
              <w:jc w:val="center"/>
              <w:rPr>
                <w:sz w:val="21"/>
                <w:szCs w:val="21"/>
              </w:rPr>
            </w:pPr>
            <w:r>
              <w:rPr>
                <w:sz w:val="21"/>
                <w:szCs w:val="21"/>
              </w:rPr>
              <w:t>无重大违法记录声明函、无不良信用记录声明函</w:t>
            </w:r>
          </w:p>
        </w:tc>
        <w:tc>
          <w:tcPr>
            <w:tcW w:w="2258" w:type="dxa"/>
            <w:tcBorders>
              <w:right w:val="single" w:color="000000" w:sz="6" w:space="0"/>
            </w:tcBorders>
            <w:shd w:val="clear" w:color="auto" w:fill="auto"/>
            <w:noWrap w:val="0"/>
            <w:vAlign w:val="top"/>
          </w:tcPr>
          <w:p>
            <w:pPr>
              <w:pStyle w:val="12"/>
              <w:spacing w:line="360" w:lineRule="auto"/>
              <w:ind w:left="172" w:right="83" w:hanging="68"/>
              <w:jc w:val="both"/>
              <w:rPr>
                <w:sz w:val="21"/>
                <w:szCs w:val="21"/>
              </w:rPr>
            </w:pPr>
            <w:r>
              <w:rPr>
                <w:sz w:val="21"/>
                <w:szCs w:val="21"/>
              </w:rPr>
              <w:t>格式、填写要求符合</w:t>
            </w:r>
            <w:r>
              <w:rPr>
                <w:rFonts w:hint="eastAsia"/>
                <w:sz w:val="21"/>
                <w:szCs w:val="21"/>
                <w:lang w:val="en-US" w:eastAsia="zh-CN"/>
              </w:rPr>
              <w:t>采购招标</w:t>
            </w:r>
            <w:r>
              <w:rPr>
                <w:sz w:val="21"/>
                <w:szCs w:val="21"/>
              </w:rPr>
              <w:t>文件规定并加盖供应商签章</w:t>
            </w:r>
          </w:p>
        </w:tc>
        <w:tc>
          <w:tcPr>
            <w:tcW w:w="3869" w:type="dxa"/>
            <w:tcBorders>
              <w:left w:val="single" w:color="000000" w:sz="6" w:space="0"/>
            </w:tcBorders>
            <w:shd w:val="clear" w:color="auto" w:fill="auto"/>
            <w:noWrap w:val="0"/>
            <w:vAlign w:val="top"/>
          </w:tcPr>
          <w:p>
            <w:pPr>
              <w:pStyle w:val="12"/>
              <w:spacing w:line="360" w:lineRule="auto"/>
              <w:rPr>
                <w:sz w:val="21"/>
                <w:szCs w:val="21"/>
              </w:rPr>
            </w:pPr>
          </w:p>
          <w:p>
            <w:pPr>
              <w:pStyle w:val="12"/>
              <w:spacing w:before="9" w:line="360" w:lineRule="auto"/>
              <w:rPr>
                <w:sz w:val="21"/>
                <w:szCs w:val="21"/>
              </w:rPr>
            </w:pPr>
          </w:p>
          <w:p>
            <w:pPr>
              <w:pStyle w:val="12"/>
              <w:spacing w:line="360" w:lineRule="auto"/>
              <w:ind w:left="106"/>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161" w:type="dxa"/>
            <w:shd w:val="clear" w:color="auto" w:fill="auto"/>
            <w:noWrap w:val="0"/>
            <w:vAlign w:val="top"/>
          </w:tcPr>
          <w:p>
            <w:pPr>
              <w:pStyle w:val="12"/>
              <w:spacing w:line="360" w:lineRule="auto"/>
              <w:rPr>
                <w:sz w:val="21"/>
                <w:szCs w:val="21"/>
              </w:rPr>
            </w:pPr>
          </w:p>
          <w:p>
            <w:pPr>
              <w:pStyle w:val="12"/>
              <w:spacing w:before="184" w:line="360" w:lineRule="auto"/>
              <w:ind w:left="19"/>
              <w:jc w:val="center"/>
              <w:rPr>
                <w:rFonts w:hint="eastAsia" w:eastAsia="宋体"/>
                <w:sz w:val="21"/>
                <w:szCs w:val="21"/>
                <w:lang w:eastAsia="zh-CN"/>
              </w:rPr>
            </w:pPr>
            <w:r>
              <w:rPr>
                <w:rFonts w:hint="eastAsia"/>
                <w:sz w:val="21"/>
                <w:szCs w:val="21"/>
                <w:lang w:val="en-US" w:eastAsia="zh-CN"/>
              </w:rPr>
              <w:t>3</w:t>
            </w:r>
          </w:p>
        </w:tc>
        <w:tc>
          <w:tcPr>
            <w:tcW w:w="1654" w:type="dxa"/>
            <w:shd w:val="clear" w:color="auto" w:fill="auto"/>
            <w:noWrap w:val="0"/>
            <w:vAlign w:val="top"/>
          </w:tcPr>
          <w:p>
            <w:pPr>
              <w:pStyle w:val="12"/>
              <w:spacing w:line="360" w:lineRule="auto"/>
              <w:rPr>
                <w:sz w:val="21"/>
                <w:szCs w:val="21"/>
                <w:lang w:eastAsia="en-US"/>
              </w:rPr>
            </w:pPr>
          </w:p>
          <w:p>
            <w:pPr>
              <w:pStyle w:val="12"/>
              <w:spacing w:before="158" w:line="360" w:lineRule="auto"/>
              <w:ind w:left="107" w:right="91"/>
              <w:jc w:val="center"/>
              <w:rPr>
                <w:sz w:val="21"/>
                <w:szCs w:val="21"/>
                <w:lang w:eastAsia="en-US"/>
              </w:rPr>
            </w:pPr>
            <w:r>
              <w:rPr>
                <w:sz w:val="21"/>
                <w:szCs w:val="21"/>
                <w:lang w:eastAsia="en-US"/>
              </w:rPr>
              <w:t>响应函</w:t>
            </w:r>
          </w:p>
        </w:tc>
        <w:tc>
          <w:tcPr>
            <w:tcW w:w="2258" w:type="dxa"/>
            <w:tcBorders>
              <w:right w:val="single" w:color="000000" w:sz="6" w:space="0"/>
            </w:tcBorders>
            <w:shd w:val="clear" w:color="auto" w:fill="auto"/>
            <w:noWrap w:val="0"/>
            <w:vAlign w:val="top"/>
          </w:tcPr>
          <w:p>
            <w:pPr>
              <w:pStyle w:val="12"/>
              <w:spacing w:line="360" w:lineRule="auto"/>
              <w:ind w:left="172" w:right="83" w:hanging="68"/>
              <w:jc w:val="both"/>
              <w:rPr>
                <w:sz w:val="21"/>
                <w:szCs w:val="21"/>
              </w:rPr>
            </w:pPr>
            <w:r>
              <w:rPr>
                <w:sz w:val="21"/>
                <w:szCs w:val="21"/>
              </w:rPr>
              <w:t>格式、填写要求符合</w:t>
            </w:r>
            <w:r>
              <w:rPr>
                <w:rFonts w:hint="eastAsia"/>
                <w:sz w:val="21"/>
                <w:szCs w:val="21"/>
                <w:lang w:val="en-US" w:eastAsia="zh-CN"/>
              </w:rPr>
              <w:t>采购招标</w:t>
            </w:r>
            <w:r>
              <w:rPr>
                <w:sz w:val="21"/>
                <w:szCs w:val="21"/>
              </w:rPr>
              <w:t>文件规定并加盖供应商签章</w:t>
            </w:r>
          </w:p>
        </w:tc>
        <w:tc>
          <w:tcPr>
            <w:tcW w:w="3869" w:type="dxa"/>
            <w:tcBorders>
              <w:left w:val="single" w:color="000000" w:sz="6" w:space="0"/>
            </w:tcBorders>
            <w:shd w:val="clear" w:color="auto" w:fill="auto"/>
            <w:noWrap w:val="0"/>
            <w:vAlign w:val="top"/>
          </w:tcPr>
          <w:p>
            <w:pPr>
              <w:pStyle w:val="12"/>
              <w:spacing w:line="360" w:lineRule="auto"/>
              <w:rPr>
                <w:sz w:val="21"/>
                <w:szCs w:val="21"/>
              </w:rPr>
            </w:pPr>
          </w:p>
          <w:p>
            <w:pPr>
              <w:pStyle w:val="12"/>
              <w:spacing w:before="184" w:line="360" w:lineRule="auto"/>
              <w:ind w:left="106"/>
              <w:rPr>
                <w:sz w:val="21"/>
                <w:szCs w:val="21"/>
              </w:rPr>
            </w:pPr>
          </w:p>
        </w:tc>
      </w:tr>
    </w:tbl>
    <w:p>
      <w:pPr>
        <w:spacing w:line="360" w:lineRule="auto"/>
        <w:rPr>
          <w:rFonts w:ascii="宋体" w:hAnsi="宋体"/>
        </w:rPr>
        <w:sectPr>
          <w:footerReference r:id="rId3" w:type="default"/>
          <w:pgSz w:w="11910" w:h="16850"/>
          <w:pgMar w:top="1984" w:right="1412" w:bottom="1814" w:left="1412" w:header="877" w:footer="1266" w:gutter="0"/>
          <w:pgNumType w:fmt="decimal"/>
          <w:cols w:space="720" w:num="1"/>
        </w:sectPr>
      </w:pPr>
    </w:p>
    <w:p>
      <w:pPr>
        <w:pStyle w:val="7"/>
        <w:spacing w:before="9" w:line="360" w:lineRule="auto"/>
        <w:rPr>
          <w:sz w:val="21"/>
          <w:szCs w:val="21"/>
        </w:rPr>
      </w:pPr>
    </w:p>
    <w:tbl>
      <w:tblPr>
        <w:tblStyle w:val="10"/>
        <w:tblW w:w="8955" w:type="dxa"/>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5"/>
        <w:gridCol w:w="1680"/>
        <w:gridCol w:w="2220"/>
        <w:gridCol w:w="3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1" w:hRule="atLeast"/>
        </w:trPr>
        <w:tc>
          <w:tcPr>
            <w:tcW w:w="1155" w:type="dxa"/>
            <w:shd w:val="clear" w:color="auto" w:fill="auto"/>
            <w:noWrap w:val="0"/>
            <w:vAlign w:val="top"/>
          </w:tcPr>
          <w:p>
            <w:pPr>
              <w:pStyle w:val="12"/>
              <w:spacing w:line="360" w:lineRule="auto"/>
              <w:rPr>
                <w:sz w:val="21"/>
                <w:szCs w:val="21"/>
              </w:rPr>
            </w:pPr>
          </w:p>
          <w:p>
            <w:pPr>
              <w:pStyle w:val="12"/>
              <w:spacing w:before="9" w:line="360" w:lineRule="auto"/>
              <w:rPr>
                <w:sz w:val="21"/>
                <w:szCs w:val="21"/>
              </w:rPr>
            </w:pPr>
          </w:p>
          <w:p>
            <w:pPr>
              <w:pStyle w:val="12"/>
              <w:spacing w:line="360" w:lineRule="auto"/>
              <w:ind w:left="19"/>
              <w:jc w:val="center"/>
              <w:rPr>
                <w:rFonts w:hint="eastAsia" w:eastAsia="宋体"/>
                <w:sz w:val="21"/>
                <w:szCs w:val="21"/>
                <w:lang w:eastAsia="zh-CN"/>
              </w:rPr>
            </w:pPr>
            <w:r>
              <w:rPr>
                <w:rFonts w:hint="eastAsia"/>
                <w:sz w:val="21"/>
                <w:szCs w:val="21"/>
                <w:lang w:val="en-US" w:eastAsia="zh-CN"/>
              </w:rPr>
              <w:t>4</w:t>
            </w:r>
          </w:p>
        </w:tc>
        <w:tc>
          <w:tcPr>
            <w:tcW w:w="1680" w:type="dxa"/>
            <w:shd w:val="clear" w:color="auto" w:fill="auto"/>
            <w:noWrap w:val="0"/>
            <w:vAlign w:val="top"/>
          </w:tcPr>
          <w:p>
            <w:pPr>
              <w:pStyle w:val="12"/>
              <w:spacing w:line="360" w:lineRule="auto"/>
              <w:rPr>
                <w:sz w:val="21"/>
                <w:szCs w:val="21"/>
                <w:lang w:eastAsia="en-US"/>
              </w:rPr>
            </w:pPr>
          </w:p>
          <w:p>
            <w:pPr>
              <w:pStyle w:val="12"/>
              <w:spacing w:before="192" w:line="360" w:lineRule="auto"/>
              <w:ind w:left="107" w:right="91"/>
              <w:jc w:val="center"/>
              <w:rPr>
                <w:sz w:val="21"/>
                <w:szCs w:val="21"/>
                <w:lang w:eastAsia="en-US"/>
              </w:rPr>
            </w:pPr>
            <w:r>
              <w:rPr>
                <w:sz w:val="21"/>
                <w:szCs w:val="21"/>
                <w:lang w:eastAsia="en-US"/>
              </w:rPr>
              <w:t>授权书</w:t>
            </w:r>
          </w:p>
        </w:tc>
        <w:tc>
          <w:tcPr>
            <w:tcW w:w="2220" w:type="dxa"/>
            <w:tcBorders>
              <w:right w:val="single" w:color="000000" w:sz="6" w:space="0"/>
            </w:tcBorders>
            <w:shd w:val="clear" w:color="auto" w:fill="auto"/>
            <w:noWrap w:val="0"/>
            <w:vAlign w:val="top"/>
          </w:tcPr>
          <w:p>
            <w:pPr>
              <w:pStyle w:val="12"/>
              <w:spacing w:line="360" w:lineRule="auto"/>
              <w:ind w:left="172" w:right="83" w:hanging="68"/>
              <w:jc w:val="both"/>
              <w:rPr>
                <w:sz w:val="21"/>
                <w:szCs w:val="21"/>
              </w:rPr>
            </w:pPr>
            <w:r>
              <w:rPr>
                <w:sz w:val="21"/>
                <w:szCs w:val="21"/>
              </w:rPr>
              <w:t>格式、填写要求符合磋商文件规定并加盖供应商签章</w:t>
            </w:r>
          </w:p>
        </w:tc>
        <w:tc>
          <w:tcPr>
            <w:tcW w:w="3900" w:type="dxa"/>
            <w:tcBorders>
              <w:left w:val="single" w:color="000000" w:sz="6" w:space="0"/>
            </w:tcBorders>
            <w:shd w:val="clear" w:color="auto" w:fill="auto"/>
            <w:noWrap w:val="0"/>
            <w:vAlign w:val="top"/>
          </w:tcPr>
          <w:p>
            <w:pPr>
              <w:pStyle w:val="12"/>
              <w:spacing w:before="26" w:line="360" w:lineRule="auto"/>
              <w:ind w:left="106" w:right="148"/>
              <w:jc w:val="both"/>
              <w:rPr>
                <w:sz w:val="21"/>
                <w:szCs w:val="21"/>
              </w:rPr>
            </w:pPr>
            <w:r>
              <w:rPr>
                <w:sz w:val="21"/>
                <w:szCs w:val="21"/>
              </w:rPr>
              <w:t>法定代表人参加的无需此件， 提供身份证明即可。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1155" w:type="dxa"/>
            <w:shd w:val="clear" w:color="auto" w:fill="auto"/>
            <w:noWrap w:val="0"/>
            <w:vAlign w:val="top"/>
          </w:tcPr>
          <w:p>
            <w:pPr>
              <w:pStyle w:val="12"/>
              <w:spacing w:line="360" w:lineRule="auto"/>
              <w:rPr>
                <w:sz w:val="21"/>
                <w:szCs w:val="21"/>
              </w:rPr>
            </w:pPr>
          </w:p>
          <w:p>
            <w:pPr>
              <w:pStyle w:val="12"/>
              <w:spacing w:before="216" w:line="360" w:lineRule="auto"/>
              <w:ind w:left="102" w:right="83"/>
              <w:jc w:val="center"/>
              <w:rPr>
                <w:rFonts w:hint="eastAsia" w:eastAsia="宋体"/>
                <w:sz w:val="21"/>
                <w:szCs w:val="21"/>
                <w:lang w:eastAsia="zh-CN"/>
              </w:rPr>
            </w:pPr>
            <w:r>
              <w:rPr>
                <w:rFonts w:hint="eastAsia"/>
                <w:sz w:val="21"/>
                <w:szCs w:val="21"/>
                <w:lang w:val="en-US" w:eastAsia="zh-CN"/>
              </w:rPr>
              <w:t>5</w:t>
            </w:r>
          </w:p>
        </w:tc>
        <w:tc>
          <w:tcPr>
            <w:tcW w:w="1680" w:type="dxa"/>
            <w:shd w:val="clear" w:color="auto" w:fill="auto"/>
            <w:noWrap w:val="0"/>
            <w:vAlign w:val="top"/>
          </w:tcPr>
          <w:p>
            <w:pPr>
              <w:pStyle w:val="12"/>
              <w:spacing w:line="360" w:lineRule="auto"/>
              <w:rPr>
                <w:sz w:val="21"/>
                <w:szCs w:val="21"/>
                <w:lang w:eastAsia="en-US"/>
              </w:rPr>
            </w:pPr>
          </w:p>
          <w:p>
            <w:pPr>
              <w:pStyle w:val="12"/>
              <w:spacing w:before="192" w:line="360" w:lineRule="auto"/>
              <w:ind w:left="107" w:right="91"/>
              <w:jc w:val="center"/>
              <w:rPr>
                <w:sz w:val="21"/>
                <w:szCs w:val="21"/>
                <w:lang w:eastAsia="en-US"/>
              </w:rPr>
            </w:pPr>
            <w:r>
              <w:rPr>
                <w:sz w:val="21"/>
                <w:szCs w:val="21"/>
                <w:lang w:eastAsia="en-US"/>
              </w:rPr>
              <w:t>报价</w:t>
            </w:r>
          </w:p>
        </w:tc>
        <w:tc>
          <w:tcPr>
            <w:tcW w:w="2220" w:type="dxa"/>
            <w:tcBorders>
              <w:right w:val="single" w:color="000000" w:sz="6" w:space="0"/>
            </w:tcBorders>
            <w:shd w:val="clear" w:color="auto" w:fill="auto"/>
            <w:noWrap w:val="0"/>
            <w:vAlign w:val="top"/>
          </w:tcPr>
          <w:p>
            <w:pPr>
              <w:pStyle w:val="12"/>
              <w:spacing w:line="360" w:lineRule="auto"/>
              <w:ind w:left="141" w:right="121" w:firstLine="2"/>
              <w:jc w:val="center"/>
              <w:rPr>
                <w:rFonts w:hint="default" w:eastAsia="宋体"/>
                <w:sz w:val="21"/>
                <w:szCs w:val="21"/>
                <w:lang w:val="en-US" w:eastAsia="zh-CN"/>
              </w:rPr>
            </w:pPr>
            <w:r>
              <w:rPr>
                <w:rFonts w:hint="eastAsia"/>
                <w:sz w:val="21"/>
                <w:szCs w:val="21"/>
                <w:lang w:val="en-US" w:eastAsia="zh-CN"/>
              </w:rPr>
              <w:t>符合报价要求和采购需求</w:t>
            </w:r>
          </w:p>
        </w:tc>
        <w:tc>
          <w:tcPr>
            <w:tcW w:w="3900" w:type="dxa"/>
            <w:tcBorders>
              <w:left w:val="single" w:color="000000" w:sz="6" w:space="0"/>
            </w:tcBorders>
            <w:shd w:val="clear" w:color="auto" w:fill="auto"/>
            <w:noWrap w:val="0"/>
            <w:vAlign w:val="top"/>
          </w:tcPr>
          <w:p>
            <w:pPr>
              <w:pStyle w:val="12"/>
              <w:spacing w:line="360" w:lineRule="auto"/>
              <w:rPr>
                <w:sz w:val="21"/>
                <w:szCs w:val="21"/>
              </w:rPr>
            </w:pPr>
          </w:p>
          <w:p>
            <w:pPr>
              <w:pStyle w:val="12"/>
              <w:spacing w:before="216" w:line="360" w:lineRule="auto"/>
              <w:ind w:left="106"/>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trPr>
        <w:tc>
          <w:tcPr>
            <w:tcW w:w="1155" w:type="dxa"/>
            <w:shd w:val="clear" w:color="auto" w:fill="auto"/>
            <w:noWrap w:val="0"/>
            <w:vAlign w:val="top"/>
          </w:tcPr>
          <w:p>
            <w:pPr>
              <w:pStyle w:val="12"/>
              <w:spacing w:line="360" w:lineRule="auto"/>
              <w:rPr>
                <w:sz w:val="21"/>
                <w:szCs w:val="21"/>
              </w:rPr>
            </w:pPr>
          </w:p>
          <w:p>
            <w:pPr>
              <w:pStyle w:val="12"/>
              <w:spacing w:line="360" w:lineRule="auto"/>
              <w:rPr>
                <w:sz w:val="21"/>
                <w:szCs w:val="21"/>
              </w:rPr>
            </w:pPr>
          </w:p>
          <w:p>
            <w:pPr>
              <w:pStyle w:val="12"/>
              <w:spacing w:line="360" w:lineRule="auto"/>
              <w:rPr>
                <w:sz w:val="21"/>
                <w:szCs w:val="21"/>
              </w:rPr>
            </w:pPr>
          </w:p>
          <w:p>
            <w:pPr>
              <w:pStyle w:val="12"/>
              <w:spacing w:before="8" w:line="360" w:lineRule="auto"/>
              <w:rPr>
                <w:sz w:val="21"/>
                <w:szCs w:val="21"/>
              </w:rPr>
            </w:pPr>
          </w:p>
          <w:p>
            <w:pPr>
              <w:pStyle w:val="12"/>
              <w:spacing w:line="360" w:lineRule="auto"/>
              <w:ind w:left="102" w:right="83"/>
              <w:jc w:val="center"/>
              <w:rPr>
                <w:rFonts w:hint="eastAsia" w:eastAsia="宋体"/>
                <w:sz w:val="21"/>
                <w:szCs w:val="21"/>
                <w:lang w:eastAsia="zh-CN"/>
              </w:rPr>
            </w:pPr>
            <w:r>
              <w:rPr>
                <w:rFonts w:hint="eastAsia"/>
                <w:sz w:val="21"/>
                <w:szCs w:val="21"/>
                <w:lang w:val="en-US" w:eastAsia="zh-CN"/>
              </w:rPr>
              <w:t>6</w:t>
            </w:r>
          </w:p>
        </w:tc>
        <w:tc>
          <w:tcPr>
            <w:tcW w:w="1680" w:type="dxa"/>
            <w:shd w:val="clear" w:color="auto" w:fill="auto"/>
            <w:noWrap w:val="0"/>
            <w:vAlign w:val="top"/>
          </w:tcPr>
          <w:p>
            <w:pPr>
              <w:pStyle w:val="12"/>
              <w:spacing w:line="360" w:lineRule="auto"/>
              <w:rPr>
                <w:sz w:val="21"/>
                <w:szCs w:val="21"/>
                <w:lang w:eastAsia="en-US"/>
              </w:rPr>
            </w:pPr>
          </w:p>
          <w:p>
            <w:pPr>
              <w:pStyle w:val="12"/>
              <w:spacing w:line="360" w:lineRule="auto"/>
              <w:ind w:left="90" w:right="74"/>
              <w:jc w:val="center"/>
              <w:rPr>
                <w:sz w:val="21"/>
                <w:szCs w:val="21"/>
                <w:lang w:eastAsia="en-US"/>
              </w:rPr>
            </w:pPr>
            <w:r>
              <w:rPr>
                <w:sz w:val="21"/>
                <w:szCs w:val="21"/>
                <w:lang w:eastAsia="en-US"/>
              </w:rPr>
              <w:t>商务响应情况</w:t>
            </w:r>
          </w:p>
        </w:tc>
        <w:tc>
          <w:tcPr>
            <w:tcW w:w="2220" w:type="dxa"/>
            <w:tcBorders>
              <w:right w:val="single" w:color="000000" w:sz="6" w:space="0"/>
            </w:tcBorders>
            <w:shd w:val="clear" w:color="auto" w:fill="auto"/>
            <w:noWrap w:val="0"/>
            <w:vAlign w:val="top"/>
          </w:tcPr>
          <w:p>
            <w:pPr>
              <w:pStyle w:val="12"/>
              <w:spacing w:line="360" w:lineRule="auto"/>
              <w:ind w:left="105" w:right="83"/>
              <w:jc w:val="center"/>
              <w:rPr>
                <w:sz w:val="21"/>
                <w:szCs w:val="21"/>
              </w:rPr>
            </w:pPr>
            <w:r>
              <w:rPr>
                <w:sz w:val="21"/>
                <w:szCs w:val="21"/>
              </w:rPr>
              <w:t>符合文件采购需求中付款方式、供货及安装期限、供货及安装地点、免费质保期的要求</w:t>
            </w:r>
          </w:p>
        </w:tc>
        <w:tc>
          <w:tcPr>
            <w:tcW w:w="3900" w:type="dxa"/>
            <w:tcBorders>
              <w:left w:val="single" w:color="000000" w:sz="6" w:space="0"/>
            </w:tcBorders>
            <w:shd w:val="clear" w:color="auto" w:fill="auto"/>
            <w:noWrap w:val="0"/>
            <w:vAlign w:val="top"/>
          </w:tcPr>
          <w:p>
            <w:pPr>
              <w:pStyle w:val="12"/>
              <w:spacing w:before="2" w:line="360" w:lineRule="auto"/>
              <w:rPr>
                <w:sz w:val="21"/>
                <w:szCs w:val="21"/>
              </w:rPr>
            </w:pPr>
          </w:p>
          <w:p>
            <w:pPr>
              <w:pStyle w:val="12"/>
              <w:spacing w:before="1" w:line="360" w:lineRule="auto"/>
              <w:ind w:left="106" w:right="267"/>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1155" w:type="dxa"/>
            <w:shd w:val="clear" w:color="auto" w:fill="auto"/>
            <w:noWrap w:val="0"/>
            <w:vAlign w:val="top"/>
          </w:tcPr>
          <w:p>
            <w:pPr>
              <w:pStyle w:val="12"/>
              <w:spacing w:line="360" w:lineRule="auto"/>
              <w:rPr>
                <w:sz w:val="21"/>
                <w:szCs w:val="21"/>
              </w:rPr>
            </w:pPr>
          </w:p>
          <w:p>
            <w:pPr>
              <w:pStyle w:val="12"/>
              <w:spacing w:before="9" w:line="360" w:lineRule="auto"/>
              <w:rPr>
                <w:sz w:val="21"/>
                <w:szCs w:val="21"/>
              </w:rPr>
            </w:pPr>
          </w:p>
          <w:p>
            <w:pPr>
              <w:pStyle w:val="12"/>
              <w:spacing w:line="360" w:lineRule="auto"/>
              <w:ind w:left="102" w:right="83"/>
              <w:jc w:val="center"/>
              <w:rPr>
                <w:rFonts w:hint="eastAsia" w:eastAsia="宋体"/>
                <w:sz w:val="21"/>
                <w:szCs w:val="21"/>
                <w:lang w:eastAsia="zh-CN"/>
              </w:rPr>
            </w:pPr>
            <w:r>
              <w:rPr>
                <w:rFonts w:hint="eastAsia"/>
                <w:sz w:val="21"/>
                <w:szCs w:val="21"/>
                <w:lang w:val="en-US" w:eastAsia="zh-CN"/>
              </w:rPr>
              <w:t>7</w:t>
            </w:r>
          </w:p>
        </w:tc>
        <w:tc>
          <w:tcPr>
            <w:tcW w:w="1680" w:type="dxa"/>
            <w:shd w:val="clear" w:color="auto" w:fill="auto"/>
            <w:noWrap w:val="0"/>
            <w:vAlign w:val="top"/>
          </w:tcPr>
          <w:p>
            <w:pPr>
              <w:pStyle w:val="12"/>
              <w:spacing w:line="360" w:lineRule="auto"/>
              <w:rPr>
                <w:sz w:val="21"/>
                <w:szCs w:val="21"/>
                <w:lang w:eastAsia="en-US"/>
              </w:rPr>
            </w:pPr>
          </w:p>
          <w:p>
            <w:pPr>
              <w:pStyle w:val="12"/>
              <w:spacing w:before="192" w:line="360" w:lineRule="auto"/>
              <w:ind w:left="90" w:right="74"/>
              <w:jc w:val="center"/>
              <w:rPr>
                <w:sz w:val="21"/>
                <w:szCs w:val="21"/>
                <w:lang w:eastAsia="en-US"/>
              </w:rPr>
            </w:pPr>
            <w:r>
              <w:rPr>
                <w:sz w:val="21"/>
                <w:szCs w:val="21"/>
                <w:lang w:eastAsia="en-US"/>
              </w:rPr>
              <w:t>技术响应情况</w:t>
            </w:r>
          </w:p>
        </w:tc>
        <w:tc>
          <w:tcPr>
            <w:tcW w:w="2220" w:type="dxa"/>
            <w:tcBorders>
              <w:right w:val="single" w:color="000000" w:sz="6" w:space="0"/>
            </w:tcBorders>
            <w:shd w:val="clear" w:color="auto" w:fill="auto"/>
            <w:noWrap w:val="0"/>
            <w:vAlign w:val="top"/>
          </w:tcPr>
          <w:p>
            <w:pPr>
              <w:pStyle w:val="12"/>
              <w:spacing w:line="360" w:lineRule="auto"/>
              <w:ind w:left="172" w:right="150"/>
              <w:jc w:val="both"/>
              <w:rPr>
                <w:sz w:val="21"/>
                <w:szCs w:val="21"/>
              </w:rPr>
            </w:pPr>
            <w:r>
              <w:rPr>
                <w:sz w:val="21"/>
                <w:szCs w:val="21"/>
              </w:rPr>
              <w:t>符合文件采购需求中货物技术参数要求</w:t>
            </w:r>
          </w:p>
        </w:tc>
        <w:tc>
          <w:tcPr>
            <w:tcW w:w="3900" w:type="dxa"/>
            <w:tcBorders>
              <w:left w:val="single" w:color="000000" w:sz="6" w:space="0"/>
            </w:tcBorders>
            <w:shd w:val="clear" w:color="auto" w:fill="auto"/>
            <w:noWrap w:val="0"/>
            <w:vAlign w:val="top"/>
          </w:tcPr>
          <w:p>
            <w:pPr>
              <w:pStyle w:val="12"/>
              <w:spacing w:before="6" w:line="360" w:lineRule="auto"/>
              <w:rPr>
                <w:sz w:val="21"/>
                <w:szCs w:val="21"/>
              </w:rPr>
            </w:pPr>
          </w:p>
          <w:p>
            <w:pPr>
              <w:pStyle w:val="12"/>
              <w:spacing w:line="360" w:lineRule="auto"/>
              <w:ind w:left="106" w:right="-44"/>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1155" w:type="dxa"/>
            <w:shd w:val="clear" w:color="auto" w:fill="auto"/>
            <w:noWrap w:val="0"/>
            <w:vAlign w:val="top"/>
          </w:tcPr>
          <w:p>
            <w:pPr>
              <w:pStyle w:val="12"/>
              <w:spacing w:line="360" w:lineRule="auto"/>
              <w:rPr>
                <w:sz w:val="21"/>
                <w:szCs w:val="21"/>
              </w:rPr>
            </w:pPr>
          </w:p>
          <w:p>
            <w:pPr>
              <w:pStyle w:val="12"/>
              <w:spacing w:before="192" w:line="360" w:lineRule="auto"/>
              <w:ind w:left="102" w:right="83"/>
              <w:jc w:val="center"/>
              <w:rPr>
                <w:rFonts w:hint="eastAsia" w:eastAsia="宋体"/>
                <w:sz w:val="21"/>
                <w:szCs w:val="21"/>
                <w:lang w:eastAsia="zh-CN"/>
              </w:rPr>
            </w:pPr>
            <w:r>
              <w:rPr>
                <w:rFonts w:hint="eastAsia"/>
                <w:sz w:val="21"/>
                <w:szCs w:val="21"/>
                <w:lang w:val="en-US" w:eastAsia="zh-CN"/>
              </w:rPr>
              <w:t>8</w:t>
            </w:r>
          </w:p>
        </w:tc>
        <w:tc>
          <w:tcPr>
            <w:tcW w:w="1680" w:type="dxa"/>
            <w:shd w:val="clear" w:color="auto" w:fill="auto"/>
            <w:noWrap w:val="0"/>
            <w:vAlign w:val="top"/>
          </w:tcPr>
          <w:p>
            <w:pPr>
              <w:pStyle w:val="12"/>
              <w:spacing w:line="360" w:lineRule="auto"/>
              <w:rPr>
                <w:sz w:val="21"/>
                <w:szCs w:val="21"/>
                <w:lang w:eastAsia="en-US"/>
              </w:rPr>
            </w:pPr>
          </w:p>
          <w:p>
            <w:pPr>
              <w:pStyle w:val="12"/>
              <w:spacing w:before="166" w:line="360" w:lineRule="auto"/>
              <w:ind w:left="107" w:right="91"/>
              <w:jc w:val="center"/>
              <w:rPr>
                <w:sz w:val="21"/>
                <w:szCs w:val="21"/>
                <w:lang w:eastAsia="en-US"/>
              </w:rPr>
            </w:pPr>
            <w:r>
              <w:rPr>
                <w:sz w:val="21"/>
                <w:szCs w:val="21"/>
                <w:lang w:eastAsia="en-US"/>
              </w:rPr>
              <w:t>其他要求</w:t>
            </w:r>
          </w:p>
        </w:tc>
        <w:tc>
          <w:tcPr>
            <w:tcW w:w="2220" w:type="dxa"/>
            <w:tcBorders>
              <w:right w:val="single" w:color="000000" w:sz="6" w:space="0"/>
            </w:tcBorders>
            <w:shd w:val="clear" w:color="auto" w:fill="auto"/>
            <w:noWrap w:val="0"/>
            <w:vAlign w:val="top"/>
          </w:tcPr>
          <w:p>
            <w:pPr>
              <w:pStyle w:val="12"/>
              <w:spacing w:line="360" w:lineRule="auto"/>
              <w:ind w:left="172" w:hanging="68"/>
              <w:rPr>
                <w:sz w:val="21"/>
                <w:szCs w:val="21"/>
              </w:rPr>
            </w:pPr>
            <w:r>
              <w:rPr>
                <w:sz w:val="21"/>
                <w:szCs w:val="21"/>
              </w:rPr>
              <w:t>符合法律、行政法规</w:t>
            </w:r>
          </w:p>
          <w:p>
            <w:pPr>
              <w:pStyle w:val="12"/>
              <w:spacing w:before="8" w:line="360" w:lineRule="auto"/>
              <w:ind w:left="172" w:right="150"/>
              <w:rPr>
                <w:sz w:val="21"/>
                <w:szCs w:val="21"/>
              </w:rPr>
            </w:pPr>
            <w:r>
              <w:rPr>
                <w:sz w:val="21"/>
                <w:szCs w:val="21"/>
              </w:rPr>
              <w:t>规定的其他条件或磋商文件列明的其他要求</w:t>
            </w:r>
          </w:p>
        </w:tc>
        <w:tc>
          <w:tcPr>
            <w:tcW w:w="3900" w:type="dxa"/>
            <w:tcBorders>
              <w:left w:val="single" w:color="000000" w:sz="6" w:space="0"/>
            </w:tcBorders>
            <w:shd w:val="clear" w:color="auto" w:fill="auto"/>
            <w:noWrap w:val="0"/>
            <w:vAlign w:val="top"/>
          </w:tcPr>
          <w:p>
            <w:pPr>
              <w:pStyle w:val="12"/>
              <w:spacing w:line="360" w:lineRule="auto"/>
              <w:rPr>
                <w:sz w:val="21"/>
                <w:szCs w:val="21"/>
              </w:rPr>
            </w:pPr>
            <w:r>
              <w:rPr>
                <w:rFonts w:hint="eastAsia"/>
              </w:rPr>
              <w:t xml:space="preserve"> </w:t>
            </w:r>
          </w:p>
        </w:tc>
      </w:tr>
    </w:tbl>
    <w:p>
      <w:pPr>
        <w:pStyle w:val="7"/>
        <w:spacing w:before="9" w:line="360" w:lineRule="auto"/>
        <w:rPr>
          <w:sz w:val="21"/>
          <w:szCs w:val="21"/>
        </w:rPr>
      </w:pPr>
    </w:p>
    <w:p>
      <w:pPr>
        <w:keepNext w:val="0"/>
        <w:keepLines w:val="0"/>
        <w:pageBreakBefore w:val="0"/>
        <w:widowControl w:val="0"/>
        <w:kinsoku/>
        <w:wordWrap/>
        <w:overflowPunct/>
        <w:topLinePunct w:val="0"/>
        <w:bidi w:val="0"/>
        <w:adjustRightInd/>
        <w:snapToGrid/>
        <w:spacing w:line="500" w:lineRule="exact"/>
        <w:ind w:left="0" w:right="0" w:firstLine="482" w:firstLineChars="200"/>
        <w:textAlignment w:val="auto"/>
        <w:rPr>
          <w:rFonts w:ascii="宋体" w:hAnsi="宋体"/>
          <w:sz w:val="24"/>
          <w:szCs w:val="24"/>
        </w:rPr>
      </w:pPr>
      <w:r>
        <w:rPr>
          <w:rFonts w:ascii="宋体" w:hAnsi="宋体"/>
          <w:b/>
          <w:sz w:val="24"/>
          <w:szCs w:val="24"/>
        </w:rPr>
        <w:t>初审指标通过标准：</w:t>
      </w:r>
      <w:r>
        <w:rPr>
          <w:rFonts w:ascii="宋体" w:hAnsi="宋体"/>
          <w:sz w:val="24"/>
          <w:szCs w:val="24"/>
        </w:rPr>
        <w:t>供应商必须通过初审表中的全部评审指标。</w:t>
      </w:r>
    </w:p>
    <w:p>
      <w:pPr>
        <w:pStyle w:val="6"/>
        <w:keepNext w:val="0"/>
        <w:keepLines w:val="0"/>
        <w:pageBreakBefore w:val="0"/>
        <w:widowControl w:val="0"/>
        <w:numPr>
          <w:ilvl w:val="1"/>
          <w:numId w:val="5"/>
        </w:numPr>
        <w:tabs>
          <w:tab w:val="left" w:pos="1434"/>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ascii="宋体" w:hAnsi="宋体"/>
          <w:b w:val="0"/>
          <w:sz w:val="24"/>
          <w:szCs w:val="24"/>
        </w:rPr>
      </w:pPr>
      <w:r>
        <w:rPr>
          <w:rFonts w:ascii="宋体" w:hAnsi="宋体"/>
          <w:b w:val="0"/>
          <w:sz w:val="24"/>
          <w:szCs w:val="24"/>
        </w:rPr>
        <w:t>综合评分</w:t>
      </w:r>
    </w:p>
    <w:p>
      <w:pPr>
        <w:pStyle w:val="13"/>
        <w:keepNext w:val="0"/>
        <w:keepLines w:val="0"/>
        <w:pageBreakBefore w:val="0"/>
        <w:widowControl w:val="0"/>
        <w:numPr>
          <w:ilvl w:val="2"/>
          <w:numId w:val="5"/>
        </w:numPr>
        <w:tabs>
          <w:tab w:val="left" w:pos="1653"/>
        </w:tabs>
        <w:kinsoku/>
        <w:wordWrap/>
        <w:overflowPunct/>
        <w:topLinePunct w:val="0"/>
        <w:autoSpaceDE w:val="0"/>
        <w:autoSpaceDN w:val="0"/>
        <w:bidi w:val="0"/>
        <w:adjustRightInd/>
        <w:snapToGrid/>
        <w:spacing w:line="500" w:lineRule="exact"/>
        <w:ind w:left="0" w:right="0" w:firstLine="480" w:firstLineChars="200"/>
        <w:textAlignment w:val="auto"/>
        <w:rPr>
          <w:rFonts w:ascii="宋体" w:hAnsi="宋体"/>
          <w:sz w:val="24"/>
          <w:szCs w:val="24"/>
        </w:rPr>
      </w:pPr>
      <w:r>
        <w:rPr>
          <w:rFonts w:hint="eastAsia"/>
          <w:sz w:val="24"/>
          <w:szCs w:val="24"/>
          <w:lang w:val="en-US" w:eastAsia="zh-CN"/>
        </w:rPr>
        <w:t>市政协机关采购领导小组</w:t>
      </w:r>
      <w:r>
        <w:rPr>
          <w:rFonts w:ascii="宋体" w:hAnsi="宋体"/>
          <w:sz w:val="24"/>
          <w:szCs w:val="24"/>
        </w:rPr>
        <w:t>按照下表对进入综合评分的所有供应商的响应文件进行综合评分。</w:t>
      </w:r>
    </w:p>
    <w:p>
      <w:pPr>
        <w:pStyle w:val="13"/>
        <w:keepNext w:val="0"/>
        <w:keepLines w:val="0"/>
        <w:pageBreakBefore w:val="0"/>
        <w:widowControl w:val="0"/>
        <w:numPr>
          <w:ilvl w:val="2"/>
          <w:numId w:val="5"/>
        </w:numPr>
        <w:tabs>
          <w:tab w:val="left" w:pos="1670"/>
        </w:tabs>
        <w:kinsoku/>
        <w:wordWrap/>
        <w:overflowPunct/>
        <w:topLinePunct w:val="0"/>
        <w:autoSpaceDE w:val="0"/>
        <w:autoSpaceDN w:val="0"/>
        <w:bidi w:val="0"/>
        <w:adjustRightInd/>
        <w:snapToGrid/>
        <w:spacing w:line="500" w:lineRule="exact"/>
        <w:ind w:left="0" w:right="0" w:firstLine="480" w:firstLineChars="200"/>
        <w:textAlignment w:val="auto"/>
        <w:rPr>
          <w:rFonts w:ascii="宋体" w:hAnsi="宋体"/>
          <w:sz w:val="24"/>
          <w:szCs w:val="24"/>
        </w:rPr>
      </w:pPr>
      <w:r>
        <w:rPr>
          <w:rFonts w:ascii="宋体" w:hAnsi="宋体"/>
          <w:sz w:val="24"/>
          <w:szCs w:val="24"/>
        </w:rPr>
        <w:t>本项目综合评分满分为 100 分，其中：技术资信分值占总分值的权重</w:t>
      </w:r>
      <w:r>
        <w:rPr>
          <w:rFonts w:hint="eastAsia" w:ascii="宋体" w:hAnsi="宋体"/>
          <w:sz w:val="24"/>
          <w:szCs w:val="24"/>
          <w:u w:val="single"/>
          <w:lang w:val="en-US" w:eastAsia="zh-CN"/>
        </w:rPr>
        <w:t>50</w:t>
      </w:r>
      <w:r>
        <w:rPr>
          <w:rFonts w:ascii="宋体" w:hAnsi="宋体"/>
          <w:sz w:val="24"/>
          <w:szCs w:val="24"/>
        </w:rPr>
        <w:t>%，价格分值占总分值的权重为</w:t>
      </w:r>
      <w:r>
        <w:rPr>
          <w:rFonts w:ascii="宋体" w:hAnsi="宋体"/>
          <w:sz w:val="24"/>
          <w:szCs w:val="24"/>
          <w:u w:val="single"/>
        </w:rPr>
        <w:t xml:space="preserve"> </w:t>
      </w:r>
      <w:r>
        <w:rPr>
          <w:rFonts w:hint="eastAsia" w:ascii="宋体" w:hAnsi="宋体"/>
          <w:sz w:val="24"/>
          <w:szCs w:val="24"/>
          <w:u w:val="single"/>
          <w:lang w:val="en-US" w:eastAsia="zh-CN"/>
        </w:rPr>
        <w:t xml:space="preserve">50 </w:t>
      </w:r>
      <w:r>
        <w:rPr>
          <w:rFonts w:ascii="宋体" w:hAnsi="宋体"/>
          <w:sz w:val="24"/>
          <w:szCs w:val="24"/>
        </w:rPr>
        <w:t>%。具体评分细则如下：</w:t>
      </w:r>
    </w:p>
    <w:p>
      <w:pPr>
        <w:rPr>
          <w:rFonts w:ascii="宋体" w:hAnsi="宋体"/>
          <w:szCs w:val="21"/>
        </w:rPr>
      </w:pPr>
      <w:r>
        <w:rPr>
          <w:rFonts w:ascii="宋体" w:hAnsi="宋体"/>
          <w:szCs w:val="21"/>
        </w:rPr>
        <w:br w:type="page"/>
      </w:r>
    </w:p>
    <w:p>
      <w:pPr>
        <w:pStyle w:val="13"/>
        <w:numPr>
          <w:ilvl w:val="0"/>
          <w:numId w:val="0"/>
        </w:numPr>
        <w:tabs>
          <w:tab w:val="left" w:pos="1670"/>
        </w:tabs>
        <w:autoSpaceDE w:val="0"/>
        <w:autoSpaceDN w:val="0"/>
        <w:spacing w:before="160" w:line="360" w:lineRule="auto"/>
        <w:ind w:left="1008" w:leftChars="0" w:right="570" w:rightChars="0"/>
        <w:rPr>
          <w:rFonts w:ascii="宋体" w:hAnsi="宋体"/>
          <w:szCs w:val="21"/>
        </w:rPr>
      </w:pPr>
    </w:p>
    <w:tbl>
      <w:tblPr>
        <w:tblStyle w:val="10"/>
        <w:tblpPr w:leftFromText="180" w:rightFromText="180" w:vertAnchor="text" w:horzAnchor="margin" w:tblpY="16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1"/>
        <w:gridCol w:w="1701"/>
        <w:gridCol w:w="4394"/>
        <w:gridCol w:w="1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81" w:type="dxa"/>
          </w:tcPr>
          <w:p>
            <w:pPr>
              <w:pStyle w:val="12"/>
              <w:spacing w:before="79" w:line="360" w:lineRule="exact"/>
              <w:ind w:left="496"/>
              <w:rPr>
                <w:b/>
                <w:sz w:val="24"/>
                <w:szCs w:val="24"/>
                <w:lang w:eastAsia="en-US"/>
              </w:rPr>
            </w:pPr>
            <w:r>
              <w:rPr>
                <w:b/>
                <w:sz w:val="24"/>
                <w:szCs w:val="24"/>
                <w:lang w:eastAsia="en-US"/>
              </w:rPr>
              <w:t>类别</w:t>
            </w:r>
          </w:p>
        </w:tc>
        <w:tc>
          <w:tcPr>
            <w:tcW w:w="1701" w:type="dxa"/>
          </w:tcPr>
          <w:p>
            <w:pPr>
              <w:pStyle w:val="12"/>
              <w:spacing w:before="79" w:line="360" w:lineRule="exact"/>
              <w:ind w:left="357" w:right="350"/>
              <w:jc w:val="center"/>
              <w:rPr>
                <w:b/>
                <w:sz w:val="24"/>
                <w:szCs w:val="24"/>
                <w:lang w:eastAsia="en-US"/>
              </w:rPr>
            </w:pPr>
            <w:r>
              <w:rPr>
                <w:b/>
                <w:sz w:val="24"/>
                <w:szCs w:val="24"/>
                <w:lang w:eastAsia="en-US"/>
              </w:rPr>
              <w:t>评分内容</w:t>
            </w:r>
          </w:p>
        </w:tc>
        <w:tc>
          <w:tcPr>
            <w:tcW w:w="4394" w:type="dxa"/>
          </w:tcPr>
          <w:p>
            <w:pPr>
              <w:pStyle w:val="12"/>
              <w:spacing w:before="79" w:line="360" w:lineRule="exact"/>
              <w:ind w:left="1367" w:right="1362"/>
              <w:jc w:val="center"/>
              <w:rPr>
                <w:b/>
                <w:sz w:val="24"/>
                <w:szCs w:val="24"/>
                <w:lang w:eastAsia="en-US"/>
              </w:rPr>
            </w:pPr>
            <w:r>
              <w:rPr>
                <w:b/>
                <w:sz w:val="24"/>
                <w:szCs w:val="24"/>
                <w:lang w:eastAsia="en-US"/>
              </w:rPr>
              <w:t>评分标准</w:t>
            </w:r>
          </w:p>
        </w:tc>
        <w:tc>
          <w:tcPr>
            <w:tcW w:w="1146" w:type="dxa"/>
          </w:tcPr>
          <w:p>
            <w:pPr>
              <w:pStyle w:val="12"/>
              <w:spacing w:before="79" w:line="360" w:lineRule="exact"/>
              <w:ind w:right="293"/>
              <w:jc w:val="right"/>
              <w:rPr>
                <w:b/>
                <w:sz w:val="24"/>
                <w:szCs w:val="24"/>
                <w:lang w:eastAsia="en-US"/>
              </w:rPr>
            </w:pPr>
            <w:r>
              <w:rPr>
                <w:b/>
                <w:sz w:val="24"/>
                <w:szCs w:val="24"/>
                <w:lang w:eastAsia="en-US"/>
              </w:rPr>
              <w:t>分值</w:t>
            </w:r>
          </w:p>
          <w:p>
            <w:pPr>
              <w:pStyle w:val="12"/>
              <w:spacing w:before="79" w:line="360" w:lineRule="exact"/>
              <w:ind w:right="293"/>
              <w:jc w:val="right"/>
              <w:rPr>
                <w:b/>
                <w:sz w:val="24"/>
                <w:szCs w:val="24"/>
                <w:lang w:eastAsia="en-US"/>
              </w:rPr>
            </w:pPr>
            <w:r>
              <w:rPr>
                <w:b/>
                <w:sz w:val="24"/>
                <w:szCs w:val="24"/>
                <w:lang w:eastAsia="en-US"/>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1" w:hRule="atLeast"/>
        </w:trPr>
        <w:tc>
          <w:tcPr>
            <w:tcW w:w="1281" w:type="dxa"/>
            <w:vMerge w:val="restart"/>
          </w:tcPr>
          <w:p>
            <w:pPr>
              <w:pStyle w:val="12"/>
              <w:spacing w:line="360" w:lineRule="exact"/>
              <w:rPr>
                <w:b w:val="0"/>
                <w:bCs w:val="0"/>
                <w:color w:val="auto"/>
                <w:sz w:val="24"/>
                <w:szCs w:val="24"/>
                <w:lang w:eastAsia="en-US"/>
              </w:rPr>
            </w:pPr>
          </w:p>
          <w:p>
            <w:pPr>
              <w:pStyle w:val="12"/>
              <w:spacing w:line="360" w:lineRule="exact"/>
              <w:rPr>
                <w:b w:val="0"/>
                <w:bCs w:val="0"/>
                <w:color w:val="auto"/>
                <w:sz w:val="24"/>
                <w:szCs w:val="24"/>
                <w:lang w:eastAsia="en-US"/>
              </w:rPr>
            </w:pPr>
          </w:p>
          <w:p>
            <w:pPr>
              <w:pStyle w:val="12"/>
              <w:spacing w:before="3" w:line="360" w:lineRule="exact"/>
              <w:rPr>
                <w:b w:val="0"/>
                <w:bCs w:val="0"/>
                <w:color w:val="auto"/>
                <w:sz w:val="24"/>
                <w:szCs w:val="24"/>
                <w:lang w:eastAsia="en-US"/>
              </w:rPr>
            </w:pPr>
          </w:p>
          <w:p>
            <w:pPr>
              <w:pStyle w:val="12"/>
              <w:spacing w:line="360" w:lineRule="exact"/>
              <w:ind w:left="139"/>
              <w:rPr>
                <w:b w:val="0"/>
                <w:bCs w:val="0"/>
                <w:color w:val="auto"/>
                <w:sz w:val="24"/>
                <w:szCs w:val="24"/>
                <w:lang w:eastAsia="en-US"/>
              </w:rPr>
            </w:pPr>
            <w:r>
              <w:rPr>
                <w:b w:val="0"/>
                <w:bCs w:val="0"/>
                <w:color w:val="auto"/>
                <w:sz w:val="24"/>
                <w:szCs w:val="24"/>
                <w:lang w:eastAsia="en-US"/>
              </w:rPr>
              <w:t>技术资信分</w:t>
            </w:r>
          </w:p>
          <w:p>
            <w:pPr>
              <w:pStyle w:val="12"/>
              <w:tabs>
                <w:tab w:val="left" w:pos="798"/>
              </w:tabs>
              <w:spacing w:before="161" w:line="360" w:lineRule="exact"/>
              <w:ind w:left="199"/>
              <w:rPr>
                <w:b w:val="0"/>
                <w:bCs w:val="0"/>
                <w:color w:val="auto"/>
                <w:sz w:val="24"/>
                <w:szCs w:val="24"/>
                <w:lang w:eastAsia="en-US"/>
              </w:rPr>
            </w:pPr>
            <w:r>
              <w:rPr>
                <w:b w:val="0"/>
                <w:bCs w:val="0"/>
                <w:color w:val="auto"/>
                <w:sz w:val="24"/>
                <w:szCs w:val="24"/>
                <w:lang w:eastAsia="en-US"/>
              </w:rPr>
              <w:t>（</w:t>
            </w:r>
            <w:r>
              <w:rPr>
                <w:rFonts w:hint="eastAsia"/>
                <w:b w:val="0"/>
                <w:bCs w:val="0"/>
                <w:color w:val="auto"/>
                <w:sz w:val="24"/>
                <w:szCs w:val="24"/>
                <w:u w:val="single"/>
                <w:lang w:val="en-US" w:eastAsia="zh-CN"/>
              </w:rPr>
              <w:t>60</w:t>
            </w:r>
            <w:r>
              <w:rPr>
                <w:b w:val="0"/>
                <w:bCs w:val="0"/>
                <w:color w:val="auto"/>
                <w:sz w:val="24"/>
                <w:szCs w:val="24"/>
                <w:lang w:eastAsia="en-US"/>
              </w:rPr>
              <w:t>分）</w:t>
            </w:r>
          </w:p>
        </w:tc>
        <w:tc>
          <w:tcPr>
            <w:tcW w:w="1701" w:type="dxa"/>
            <w:vAlign w:val="center"/>
          </w:tcPr>
          <w:p>
            <w:pPr>
              <w:pStyle w:val="12"/>
              <w:spacing w:before="81" w:line="360" w:lineRule="exact"/>
              <w:ind w:left="357" w:right="350"/>
              <w:jc w:val="center"/>
              <w:rPr>
                <w:b w:val="0"/>
                <w:bCs w:val="0"/>
                <w:color w:val="auto"/>
                <w:sz w:val="24"/>
                <w:szCs w:val="24"/>
              </w:rPr>
            </w:pPr>
            <w:r>
              <w:rPr>
                <w:rFonts w:hint="eastAsia"/>
                <w:b w:val="0"/>
                <w:bCs w:val="0"/>
                <w:color w:val="auto"/>
                <w:sz w:val="24"/>
                <w:szCs w:val="24"/>
                <w:lang w:eastAsia="en-US"/>
              </w:rPr>
              <w:t>业绩</w:t>
            </w:r>
          </w:p>
        </w:tc>
        <w:tc>
          <w:tcPr>
            <w:tcW w:w="4394" w:type="dxa"/>
          </w:tcPr>
          <w:p>
            <w:pPr>
              <w:pStyle w:val="12"/>
              <w:spacing w:line="360" w:lineRule="exact"/>
              <w:rPr>
                <w:b w:val="0"/>
                <w:bCs w:val="0"/>
                <w:color w:val="auto"/>
                <w:sz w:val="24"/>
                <w:szCs w:val="24"/>
                <w:lang w:val="en-US"/>
              </w:rPr>
            </w:pPr>
            <w:r>
              <w:rPr>
                <w:rFonts w:hint="eastAsia"/>
                <w:b w:val="0"/>
                <w:bCs w:val="0"/>
                <w:color w:val="auto"/>
                <w:sz w:val="24"/>
                <w:szCs w:val="24"/>
              </w:rPr>
              <w:t>投标人近三年(2020年2月1日至今)承接过</w:t>
            </w:r>
            <w:r>
              <w:rPr>
                <w:rFonts w:hint="eastAsia"/>
                <w:b w:val="0"/>
                <w:bCs w:val="0"/>
                <w:color w:val="auto"/>
                <w:sz w:val="24"/>
                <w:szCs w:val="24"/>
                <w:lang w:val="en-US"/>
              </w:rPr>
              <w:t>类似</w:t>
            </w:r>
            <w:r>
              <w:rPr>
                <w:rFonts w:hint="eastAsia"/>
                <w:b w:val="0"/>
                <w:bCs w:val="0"/>
                <w:color w:val="auto"/>
                <w:sz w:val="24"/>
                <w:szCs w:val="24"/>
                <w:lang w:val="en-US" w:eastAsia="zh-CN"/>
              </w:rPr>
              <w:t>3个</w:t>
            </w:r>
            <w:r>
              <w:rPr>
                <w:rFonts w:hint="eastAsia"/>
                <w:b w:val="0"/>
                <w:bCs w:val="0"/>
                <w:color w:val="auto"/>
                <w:sz w:val="24"/>
                <w:szCs w:val="24"/>
                <w:lang w:val="en-US"/>
              </w:rPr>
              <w:t>合作业绩项目</w:t>
            </w:r>
            <w:r>
              <w:rPr>
                <w:rFonts w:hint="eastAsia"/>
                <w:b w:val="0"/>
                <w:bCs w:val="0"/>
                <w:color w:val="auto"/>
                <w:sz w:val="24"/>
                <w:szCs w:val="24"/>
              </w:rPr>
              <w:t>，</w:t>
            </w:r>
            <w:r>
              <w:rPr>
                <w:rFonts w:hint="eastAsia"/>
                <w:b w:val="0"/>
                <w:bCs w:val="0"/>
                <w:color w:val="auto"/>
                <w:sz w:val="24"/>
                <w:szCs w:val="24"/>
                <w:lang w:eastAsia="zh-CN"/>
              </w:rPr>
              <w:t>基础得分</w:t>
            </w:r>
            <w:r>
              <w:rPr>
                <w:rFonts w:hint="eastAsia"/>
                <w:b w:val="0"/>
                <w:bCs w:val="0"/>
                <w:color w:val="auto"/>
                <w:sz w:val="24"/>
                <w:szCs w:val="24"/>
                <w:lang w:val="en-US" w:eastAsia="zh-CN"/>
              </w:rPr>
              <w:t>6分；</w:t>
            </w:r>
            <w:r>
              <w:rPr>
                <w:rFonts w:hint="eastAsia"/>
                <w:b w:val="0"/>
                <w:bCs w:val="0"/>
                <w:color w:val="auto"/>
                <w:sz w:val="24"/>
                <w:szCs w:val="24"/>
              </w:rPr>
              <w:t>每</w:t>
            </w:r>
            <w:r>
              <w:rPr>
                <w:rFonts w:hint="eastAsia"/>
                <w:b w:val="0"/>
                <w:bCs w:val="0"/>
                <w:color w:val="auto"/>
                <w:sz w:val="24"/>
                <w:szCs w:val="24"/>
                <w:lang w:eastAsia="zh-CN"/>
              </w:rPr>
              <w:t>增加</w:t>
            </w:r>
            <w:r>
              <w:rPr>
                <w:rFonts w:hint="eastAsia"/>
                <w:b w:val="0"/>
                <w:bCs w:val="0"/>
                <w:color w:val="auto"/>
                <w:sz w:val="24"/>
                <w:szCs w:val="24"/>
                <w:lang w:val="en-US" w:eastAsia="zh-CN"/>
              </w:rPr>
              <w:t>1</w:t>
            </w:r>
            <w:r>
              <w:rPr>
                <w:rFonts w:hint="eastAsia"/>
                <w:b w:val="0"/>
                <w:bCs w:val="0"/>
                <w:color w:val="auto"/>
                <w:sz w:val="24"/>
                <w:szCs w:val="24"/>
              </w:rPr>
              <w:t>个得</w:t>
            </w:r>
            <w:r>
              <w:rPr>
                <w:rFonts w:hint="eastAsia"/>
                <w:b w:val="0"/>
                <w:bCs w:val="0"/>
                <w:color w:val="auto"/>
                <w:sz w:val="24"/>
                <w:szCs w:val="24"/>
                <w:lang w:val="en-US" w:eastAsia="zh-CN"/>
              </w:rPr>
              <w:t>3</w:t>
            </w:r>
            <w:r>
              <w:rPr>
                <w:rFonts w:hint="eastAsia"/>
                <w:b w:val="0"/>
                <w:bCs w:val="0"/>
                <w:color w:val="auto"/>
                <w:sz w:val="24"/>
                <w:szCs w:val="24"/>
              </w:rPr>
              <w:t>分；满分</w:t>
            </w:r>
            <w:r>
              <w:rPr>
                <w:rFonts w:hint="eastAsia"/>
                <w:b w:val="0"/>
                <w:bCs w:val="0"/>
                <w:color w:val="auto"/>
                <w:sz w:val="24"/>
                <w:szCs w:val="24"/>
                <w:lang w:val="en-US" w:eastAsia="zh-CN"/>
              </w:rPr>
              <w:t>15</w:t>
            </w:r>
            <w:r>
              <w:rPr>
                <w:rFonts w:hint="eastAsia"/>
                <w:b w:val="0"/>
                <w:bCs w:val="0"/>
                <w:color w:val="auto"/>
                <w:sz w:val="24"/>
                <w:szCs w:val="24"/>
              </w:rPr>
              <w:t>分，提供合同复印件，并加盖公章。</w:t>
            </w:r>
          </w:p>
          <w:p>
            <w:pPr>
              <w:pStyle w:val="12"/>
              <w:spacing w:line="360" w:lineRule="exact"/>
              <w:rPr>
                <w:b w:val="0"/>
                <w:bCs w:val="0"/>
                <w:color w:val="auto"/>
                <w:sz w:val="24"/>
                <w:szCs w:val="24"/>
              </w:rPr>
            </w:pPr>
            <w:r>
              <w:rPr>
                <w:rFonts w:hint="eastAsia"/>
                <w:b w:val="0"/>
                <w:bCs w:val="0"/>
                <w:color w:val="auto"/>
                <w:sz w:val="24"/>
                <w:szCs w:val="24"/>
              </w:rPr>
              <w:t>注：</w:t>
            </w:r>
            <w:r>
              <w:rPr>
                <w:rFonts w:hint="eastAsia"/>
                <w:b w:val="0"/>
                <w:bCs w:val="0"/>
                <w:color w:val="auto"/>
                <w:sz w:val="24"/>
                <w:szCs w:val="24"/>
                <w:lang w:val="en-US"/>
              </w:rPr>
              <w:t>须提供合同复印件加盖投标人单位公章附在投标文件中否则不得分。</w:t>
            </w:r>
            <w:r>
              <w:rPr>
                <w:rFonts w:hint="eastAsia"/>
                <w:b w:val="0"/>
                <w:bCs w:val="0"/>
                <w:color w:val="auto"/>
                <w:sz w:val="24"/>
                <w:szCs w:val="24"/>
              </w:rPr>
              <w:t>如合同名称及内容不能明确反映出招标文件所要求的内容的（如合同总金额、工程内容等），应另附业主证明材料予以明确说明，否则评标委员会可不予认可。</w:t>
            </w:r>
          </w:p>
        </w:tc>
        <w:tc>
          <w:tcPr>
            <w:tcW w:w="1146" w:type="dxa"/>
            <w:vAlign w:val="center"/>
          </w:tcPr>
          <w:p>
            <w:pPr>
              <w:pStyle w:val="12"/>
              <w:tabs>
                <w:tab w:val="left" w:pos="599"/>
              </w:tabs>
              <w:spacing w:before="81" w:line="360" w:lineRule="exact"/>
              <w:ind w:right="355"/>
              <w:jc w:val="center"/>
              <w:rPr>
                <w:rFonts w:hint="default" w:eastAsia="宋体"/>
                <w:b w:val="0"/>
                <w:bCs w:val="0"/>
                <w:color w:val="auto"/>
                <w:sz w:val="24"/>
                <w:szCs w:val="24"/>
                <w:lang w:val="en-US" w:eastAsia="zh-CN"/>
              </w:rPr>
            </w:pPr>
            <w:r>
              <w:rPr>
                <w:rFonts w:hint="eastAsia"/>
                <w:b w:val="0"/>
                <w:bCs w:val="0"/>
                <w:color w:val="auto"/>
                <w:sz w:val="24"/>
                <w:szCs w:val="24"/>
                <w:lang w:val="en-US" w:eastAsia="zh-CN"/>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7" w:hRule="atLeast"/>
        </w:trPr>
        <w:tc>
          <w:tcPr>
            <w:tcW w:w="1281" w:type="dxa"/>
            <w:vMerge w:val="continue"/>
          </w:tcPr>
          <w:p>
            <w:pPr>
              <w:pStyle w:val="12"/>
              <w:tabs>
                <w:tab w:val="left" w:pos="798"/>
              </w:tabs>
              <w:spacing w:before="161" w:line="360" w:lineRule="exact"/>
              <w:ind w:left="199"/>
              <w:rPr>
                <w:b w:val="0"/>
                <w:bCs w:val="0"/>
                <w:color w:val="auto"/>
                <w:sz w:val="24"/>
                <w:szCs w:val="24"/>
                <w:lang w:eastAsia="en-US"/>
              </w:rPr>
            </w:pPr>
          </w:p>
        </w:tc>
        <w:tc>
          <w:tcPr>
            <w:tcW w:w="1701" w:type="dxa"/>
            <w:vMerge w:val="restart"/>
            <w:vAlign w:val="center"/>
          </w:tcPr>
          <w:p>
            <w:pPr>
              <w:pStyle w:val="12"/>
              <w:spacing w:before="79" w:line="360" w:lineRule="exact"/>
              <w:ind w:right="350"/>
              <w:jc w:val="center"/>
              <w:rPr>
                <w:b w:val="0"/>
                <w:bCs w:val="0"/>
                <w:color w:val="auto"/>
                <w:w w:val="200"/>
                <w:sz w:val="24"/>
                <w:szCs w:val="24"/>
                <w:lang w:eastAsia="en-US"/>
              </w:rPr>
            </w:pPr>
            <w:r>
              <w:rPr>
                <w:rFonts w:hint="eastAsia"/>
                <w:b w:val="0"/>
                <w:bCs w:val="0"/>
                <w:color w:val="auto"/>
                <w:sz w:val="24"/>
                <w:szCs w:val="24"/>
                <w:lang w:val="en-US" w:bidi="ar"/>
              </w:rPr>
              <w:t>企业实力</w:t>
            </w:r>
          </w:p>
        </w:tc>
        <w:tc>
          <w:tcPr>
            <w:tcW w:w="4394" w:type="dxa"/>
          </w:tcPr>
          <w:p>
            <w:pPr>
              <w:snapToGrid w:val="0"/>
              <w:spacing w:line="276" w:lineRule="auto"/>
              <w:rPr>
                <w:b w:val="0"/>
                <w:bCs w:val="0"/>
                <w:color w:val="auto"/>
                <w:spacing w:val="-8"/>
                <w:sz w:val="24"/>
                <w:szCs w:val="24"/>
              </w:rPr>
            </w:pPr>
            <w:r>
              <w:rPr>
                <w:rFonts w:hint="eastAsia" w:ascii="宋体" w:hAnsi="宋体" w:cs="宋体"/>
                <w:b w:val="0"/>
                <w:bCs w:val="0"/>
                <w:color w:val="auto"/>
                <w:sz w:val="24"/>
                <w:szCs w:val="24"/>
              </w:rPr>
              <w:t>1、提</w:t>
            </w:r>
            <w:r>
              <w:rPr>
                <w:rFonts w:hint="eastAsia"/>
                <w:b w:val="0"/>
                <w:bCs w:val="0"/>
                <w:color w:val="auto"/>
                <w:spacing w:val="-8"/>
                <w:sz w:val="24"/>
                <w:szCs w:val="24"/>
              </w:rPr>
              <w:t>供质量管理体系认证、环境管理体系、职业健康安全管理体系证书，提供一项得</w:t>
            </w:r>
            <w:r>
              <w:rPr>
                <w:rFonts w:hint="eastAsia"/>
                <w:b w:val="0"/>
                <w:bCs w:val="0"/>
                <w:color w:val="auto"/>
                <w:spacing w:val="-8"/>
                <w:sz w:val="24"/>
                <w:szCs w:val="24"/>
                <w:lang w:val="en-US" w:eastAsia="zh-CN"/>
              </w:rPr>
              <w:t>3</w:t>
            </w:r>
            <w:r>
              <w:rPr>
                <w:rFonts w:hint="eastAsia"/>
                <w:b w:val="0"/>
                <w:bCs w:val="0"/>
                <w:color w:val="auto"/>
                <w:spacing w:val="-8"/>
                <w:sz w:val="24"/>
                <w:szCs w:val="24"/>
              </w:rPr>
              <w:t>分，共计</w:t>
            </w:r>
            <w:r>
              <w:rPr>
                <w:rFonts w:hint="eastAsia"/>
                <w:b w:val="0"/>
                <w:bCs w:val="0"/>
                <w:color w:val="auto"/>
                <w:spacing w:val="-8"/>
                <w:sz w:val="24"/>
                <w:szCs w:val="24"/>
                <w:lang w:val="en-US" w:eastAsia="zh-CN"/>
              </w:rPr>
              <w:t>9</w:t>
            </w:r>
            <w:r>
              <w:rPr>
                <w:rFonts w:hint="eastAsia"/>
                <w:b w:val="0"/>
                <w:bCs w:val="0"/>
                <w:color w:val="auto"/>
                <w:spacing w:val="-8"/>
                <w:sz w:val="24"/>
                <w:szCs w:val="24"/>
              </w:rPr>
              <w:t>分。</w:t>
            </w:r>
          </w:p>
          <w:p>
            <w:pPr>
              <w:pStyle w:val="12"/>
              <w:spacing w:line="360" w:lineRule="exact"/>
              <w:rPr>
                <w:b w:val="0"/>
                <w:bCs w:val="0"/>
                <w:color w:val="auto"/>
                <w:sz w:val="24"/>
                <w:szCs w:val="24"/>
              </w:rPr>
            </w:pPr>
            <w:r>
              <w:rPr>
                <w:rFonts w:ascii="Times New Roman" w:hAnsi="Times New Roman"/>
                <w:b w:val="0"/>
                <w:bCs w:val="0"/>
                <w:color w:val="auto"/>
                <w:spacing w:val="-8"/>
                <w:sz w:val="24"/>
                <w:szCs w:val="24"/>
              </w:rPr>
              <w:t>须提供有效期内的证书复印件及国家认证认可监督管理委员会查询截图</w:t>
            </w:r>
            <w:r>
              <w:rPr>
                <w:rFonts w:hint="eastAsia" w:ascii="Times New Roman" w:hAnsi="Times New Roman"/>
                <w:b w:val="0"/>
                <w:bCs w:val="0"/>
                <w:color w:val="auto"/>
                <w:spacing w:val="-8"/>
                <w:sz w:val="24"/>
                <w:szCs w:val="24"/>
              </w:rPr>
              <w:t>，相关材料须</w:t>
            </w:r>
            <w:r>
              <w:rPr>
                <w:rFonts w:ascii="Times New Roman" w:hAnsi="Times New Roman"/>
                <w:b w:val="0"/>
                <w:bCs w:val="0"/>
                <w:color w:val="auto"/>
                <w:spacing w:val="-8"/>
                <w:sz w:val="24"/>
                <w:szCs w:val="24"/>
              </w:rPr>
              <w:t>加盖公章</w:t>
            </w:r>
            <w:r>
              <w:rPr>
                <w:rFonts w:hint="eastAsia" w:ascii="Times New Roman" w:hAnsi="Times New Roman"/>
                <w:b w:val="0"/>
                <w:bCs w:val="0"/>
                <w:color w:val="auto"/>
                <w:spacing w:val="-8"/>
                <w:sz w:val="24"/>
                <w:szCs w:val="24"/>
              </w:rPr>
              <w:t>，否则不得分。</w:t>
            </w:r>
          </w:p>
        </w:tc>
        <w:tc>
          <w:tcPr>
            <w:tcW w:w="1146" w:type="dxa"/>
            <w:vAlign w:val="center"/>
          </w:tcPr>
          <w:p>
            <w:pPr>
              <w:pStyle w:val="12"/>
              <w:tabs>
                <w:tab w:val="left" w:pos="599"/>
              </w:tabs>
              <w:spacing w:before="79" w:line="360" w:lineRule="exact"/>
              <w:ind w:right="355"/>
              <w:jc w:val="center"/>
              <w:rPr>
                <w:rFonts w:hint="eastAsia" w:eastAsia="宋体"/>
                <w:b w:val="0"/>
                <w:bCs w:val="0"/>
                <w:color w:val="auto"/>
                <w:sz w:val="24"/>
                <w:szCs w:val="24"/>
                <w:lang w:val="en-US" w:eastAsia="zh-CN"/>
              </w:rPr>
            </w:pPr>
            <w:r>
              <w:rPr>
                <w:rFonts w:hint="eastAsia"/>
                <w:b w:val="0"/>
                <w:bCs w:val="0"/>
                <w:color w:val="auto"/>
                <w:sz w:val="24"/>
                <w:szCs w:val="24"/>
                <w:lang w:val="en-US"/>
              </w:rPr>
              <w:t>0-</w:t>
            </w:r>
            <w:r>
              <w:rPr>
                <w:rFonts w:hint="eastAsia"/>
                <w:b w:val="0"/>
                <w:bCs w:val="0"/>
                <w:color w:val="auto"/>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0" w:hRule="atLeast"/>
        </w:trPr>
        <w:tc>
          <w:tcPr>
            <w:tcW w:w="1281" w:type="dxa"/>
            <w:vMerge w:val="continue"/>
          </w:tcPr>
          <w:p>
            <w:pPr>
              <w:pStyle w:val="12"/>
              <w:tabs>
                <w:tab w:val="left" w:pos="798"/>
              </w:tabs>
              <w:spacing w:before="161" w:line="360" w:lineRule="exact"/>
              <w:ind w:left="199"/>
              <w:rPr>
                <w:b w:val="0"/>
                <w:bCs w:val="0"/>
                <w:color w:val="auto"/>
                <w:sz w:val="24"/>
                <w:szCs w:val="24"/>
                <w:lang w:eastAsia="en-US"/>
              </w:rPr>
            </w:pPr>
          </w:p>
        </w:tc>
        <w:tc>
          <w:tcPr>
            <w:tcW w:w="1701" w:type="dxa"/>
            <w:vMerge w:val="continue"/>
            <w:vAlign w:val="center"/>
          </w:tcPr>
          <w:p>
            <w:pPr>
              <w:pStyle w:val="12"/>
              <w:spacing w:before="79" w:line="360" w:lineRule="exact"/>
              <w:ind w:right="350"/>
              <w:jc w:val="center"/>
              <w:rPr>
                <w:b w:val="0"/>
                <w:bCs w:val="0"/>
                <w:color w:val="auto"/>
                <w:sz w:val="24"/>
                <w:szCs w:val="24"/>
                <w:lang w:val="en-US" w:bidi="ar"/>
              </w:rPr>
            </w:pPr>
          </w:p>
        </w:tc>
        <w:tc>
          <w:tcPr>
            <w:tcW w:w="4394" w:type="dxa"/>
          </w:tcPr>
          <w:p>
            <w:pPr>
              <w:pStyle w:val="12"/>
              <w:spacing w:line="360" w:lineRule="auto"/>
              <w:rPr>
                <w:b w:val="0"/>
                <w:bCs w:val="0"/>
                <w:color w:val="auto"/>
                <w:sz w:val="24"/>
                <w:szCs w:val="24"/>
                <w:lang w:val="en-US"/>
              </w:rPr>
            </w:pPr>
            <w:r>
              <w:rPr>
                <w:rFonts w:hint="eastAsia"/>
                <w:b w:val="0"/>
                <w:bCs w:val="0"/>
                <w:color w:val="auto"/>
                <w:sz w:val="24"/>
                <w:szCs w:val="24"/>
                <w:lang w:bidi="ar"/>
              </w:rPr>
              <w:t>投标人具备“重质量守信用”、“重合同守信用”、“售后服务诚信企业”、“质量服务诚信企业”、“诚信经营示范单位”证书的AAA评级证书原件，每证得</w:t>
            </w:r>
            <w:r>
              <w:rPr>
                <w:rFonts w:hint="eastAsia"/>
                <w:b w:val="0"/>
                <w:bCs w:val="0"/>
                <w:color w:val="auto"/>
                <w:sz w:val="24"/>
                <w:szCs w:val="24"/>
                <w:lang w:val="en-US" w:bidi="ar"/>
              </w:rPr>
              <w:t>2</w:t>
            </w:r>
            <w:r>
              <w:rPr>
                <w:rFonts w:hint="eastAsia"/>
                <w:b w:val="0"/>
                <w:bCs w:val="0"/>
                <w:color w:val="auto"/>
                <w:sz w:val="24"/>
                <w:szCs w:val="24"/>
                <w:lang w:bidi="ar"/>
              </w:rPr>
              <w:t>分，最高得</w:t>
            </w:r>
            <w:r>
              <w:rPr>
                <w:rFonts w:hint="eastAsia"/>
                <w:b w:val="0"/>
                <w:bCs w:val="0"/>
                <w:color w:val="auto"/>
                <w:sz w:val="24"/>
                <w:szCs w:val="24"/>
                <w:lang w:val="en-US" w:bidi="ar"/>
              </w:rPr>
              <w:t>10</w:t>
            </w:r>
            <w:r>
              <w:rPr>
                <w:rFonts w:hint="eastAsia"/>
                <w:b w:val="0"/>
                <w:bCs w:val="0"/>
                <w:color w:val="auto"/>
                <w:sz w:val="24"/>
                <w:szCs w:val="24"/>
                <w:lang w:bidi="ar"/>
              </w:rPr>
              <w:t>分。</w:t>
            </w:r>
          </w:p>
        </w:tc>
        <w:tc>
          <w:tcPr>
            <w:tcW w:w="1146" w:type="dxa"/>
            <w:vAlign w:val="center"/>
          </w:tcPr>
          <w:p>
            <w:pPr>
              <w:pStyle w:val="12"/>
              <w:tabs>
                <w:tab w:val="left" w:pos="599"/>
              </w:tabs>
              <w:spacing w:before="79" w:line="360" w:lineRule="exact"/>
              <w:ind w:right="355"/>
              <w:jc w:val="center"/>
              <w:rPr>
                <w:b w:val="0"/>
                <w:bCs w:val="0"/>
                <w:color w:val="auto"/>
                <w:sz w:val="24"/>
                <w:szCs w:val="24"/>
                <w:u w:val="single"/>
                <w:lang w:val="en-US"/>
              </w:rPr>
            </w:pPr>
            <w:r>
              <w:rPr>
                <w:rFonts w:hint="eastAsia"/>
                <w:b w:val="0"/>
                <w:bCs w:val="0"/>
                <w:color w:val="auto"/>
                <w:sz w:val="24"/>
                <w:szCs w:val="24"/>
                <w:lang w:val="en-US"/>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0" w:hRule="atLeast"/>
        </w:trPr>
        <w:tc>
          <w:tcPr>
            <w:tcW w:w="1281" w:type="dxa"/>
            <w:vMerge w:val="continue"/>
          </w:tcPr>
          <w:p>
            <w:pPr>
              <w:pStyle w:val="12"/>
              <w:tabs>
                <w:tab w:val="left" w:pos="798"/>
              </w:tabs>
              <w:spacing w:before="161" w:line="360" w:lineRule="exact"/>
              <w:ind w:left="199"/>
              <w:rPr>
                <w:b w:val="0"/>
                <w:bCs w:val="0"/>
                <w:color w:val="auto"/>
                <w:sz w:val="24"/>
                <w:szCs w:val="24"/>
                <w:lang w:eastAsia="en-US"/>
              </w:rPr>
            </w:pPr>
          </w:p>
        </w:tc>
        <w:tc>
          <w:tcPr>
            <w:tcW w:w="1701" w:type="dxa"/>
            <w:vMerge w:val="continue"/>
            <w:vAlign w:val="center"/>
          </w:tcPr>
          <w:p>
            <w:pPr>
              <w:pStyle w:val="12"/>
              <w:spacing w:before="79" w:line="360" w:lineRule="exact"/>
              <w:ind w:right="350"/>
              <w:jc w:val="center"/>
              <w:rPr>
                <w:b w:val="0"/>
                <w:bCs w:val="0"/>
                <w:color w:val="auto"/>
                <w:sz w:val="24"/>
                <w:szCs w:val="24"/>
                <w:lang w:val="en-US" w:bidi="ar"/>
              </w:rPr>
            </w:pPr>
          </w:p>
        </w:tc>
        <w:tc>
          <w:tcPr>
            <w:tcW w:w="4394" w:type="dxa"/>
          </w:tcPr>
          <w:p>
            <w:pPr>
              <w:pStyle w:val="12"/>
              <w:spacing w:line="360" w:lineRule="exact"/>
              <w:rPr>
                <w:rFonts w:hint="eastAsia"/>
                <w:b w:val="0"/>
                <w:bCs w:val="0"/>
                <w:color w:val="auto"/>
                <w:sz w:val="24"/>
                <w:szCs w:val="24"/>
                <w:lang w:val="en-US"/>
              </w:rPr>
            </w:pPr>
            <w:r>
              <w:rPr>
                <w:rFonts w:hint="eastAsia"/>
                <w:b w:val="0"/>
                <w:bCs w:val="0"/>
                <w:color w:val="auto"/>
                <w:sz w:val="24"/>
                <w:szCs w:val="24"/>
                <w:lang w:val="en-US" w:eastAsia="zh-CN"/>
              </w:rPr>
              <w:t>突出装修设计效果，</w:t>
            </w:r>
            <w:r>
              <w:rPr>
                <w:rFonts w:hint="eastAsia"/>
                <w:b w:val="0"/>
                <w:bCs w:val="0"/>
                <w:color w:val="auto"/>
                <w:sz w:val="24"/>
                <w:szCs w:val="24"/>
              </w:rPr>
              <w:t>投标人具有中国广告协会颁发的一级广告企业证书的，得</w:t>
            </w:r>
            <w:r>
              <w:rPr>
                <w:rFonts w:hint="eastAsia"/>
                <w:b w:val="0"/>
                <w:bCs w:val="0"/>
                <w:color w:val="auto"/>
                <w:sz w:val="24"/>
                <w:szCs w:val="24"/>
                <w:lang w:val="en-US" w:eastAsia="zh-CN"/>
              </w:rPr>
              <w:t>9</w:t>
            </w:r>
            <w:r>
              <w:rPr>
                <w:rFonts w:hint="eastAsia"/>
                <w:b w:val="0"/>
                <w:bCs w:val="0"/>
                <w:color w:val="auto"/>
                <w:sz w:val="24"/>
                <w:szCs w:val="24"/>
                <w:lang w:val="en-US"/>
              </w:rPr>
              <w:t>分，</w:t>
            </w:r>
            <w:r>
              <w:rPr>
                <w:rFonts w:hint="eastAsia"/>
                <w:b w:val="0"/>
                <w:bCs w:val="0"/>
                <w:color w:val="auto"/>
                <w:sz w:val="24"/>
                <w:szCs w:val="24"/>
              </w:rPr>
              <w:t>二级广告企业证书的，得</w:t>
            </w:r>
            <w:r>
              <w:rPr>
                <w:rFonts w:hint="eastAsia"/>
                <w:b w:val="0"/>
                <w:bCs w:val="0"/>
                <w:color w:val="auto"/>
                <w:sz w:val="24"/>
                <w:szCs w:val="24"/>
                <w:lang w:val="en-US" w:eastAsia="zh-CN"/>
              </w:rPr>
              <w:t>6</w:t>
            </w:r>
            <w:r>
              <w:rPr>
                <w:rFonts w:hint="eastAsia"/>
                <w:b w:val="0"/>
                <w:bCs w:val="0"/>
                <w:color w:val="auto"/>
                <w:sz w:val="24"/>
                <w:szCs w:val="24"/>
                <w:lang w:val="en-US"/>
              </w:rPr>
              <w:t>分，</w:t>
            </w:r>
            <w:r>
              <w:rPr>
                <w:rFonts w:hint="eastAsia"/>
                <w:b w:val="0"/>
                <w:bCs w:val="0"/>
                <w:color w:val="auto"/>
                <w:sz w:val="24"/>
                <w:szCs w:val="24"/>
              </w:rPr>
              <w:t>三级广告企业证书的，得</w:t>
            </w:r>
            <w:r>
              <w:rPr>
                <w:rFonts w:hint="eastAsia"/>
                <w:b w:val="0"/>
                <w:bCs w:val="0"/>
                <w:color w:val="auto"/>
                <w:sz w:val="24"/>
                <w:szCs w:val="24"/>
                <w:lang w:val="en-US"/>
              </w:rPr>
              <w:t>3分。满分</w:t>
            </w:r>
            <w:r>
              <w:rPr>
                <w:rFonts w:hint="eastAsia"/>
                <w:b w:val="0"/>
                <w:bCs w:val="0"/>
                <w:color w:val="auto"/>
                <w:sz w:val="24"/>
                <w:szCs w:val="24"/>
                <w:lang w:val="en-US" w:eastAsia="zh-CN"/>
              </w:rPr>
              <w:t>6</w:t>
            </w:r>
            <w:r>
              <w:rPr>
                <w:rFonts w:hint="eastAsia"/>
                <w:b w:val="0"/>
                <w:bCs w:val="0"/>
                <w:color w:val="auto"/>
                <w:sz w:val="24"/>
                <w:szCs w:val="24"/>
                <w:lang w:val="en-US"/>
              </w:rPr>
              <w:t>分。</w:t>
            </w:r>
          </w:p>
          <w:p>
            <w:pPr>
              <w:pStyle w:val="12"/>
              <w:spacing w:line="360" w:lineRule="auto"/>
              <w:rPr>
                <w:b w:val="0"/>
                <w:bCs w:val="0"/>
                <w:color w:val="auto"/>
                <w:sz w:val="24"/>
                <w:szCs w:val="24"/>
                <w:lang w:bidi="ar"/>
              </w:rPr>
            </w:pPr>
            <w:r>
              <w:rPr>
                <w:rFonts w:hint="eastAsia"/>
                <w:b w:val="0"/>
                <w:bCs w:val="0"/>
                <w:color w:val="auto"/>
                <w:sz w:val="24"/>
                <w:szCs w:val="24"/>
              </w:rPr>
              <w:t>注：须提供证书复印件加盖投标人单位公章附在投标文件中，否则不得分。</w:t>
            </w:r>
          </w:p>
        </w:tc>
        <w:tc>
          <w:tcPr>
            <w:tcW w:w="1146" w:type="dxa"/>
            <w:vAlign w:val="center"/>
          </w:tcPr>
          <w:p>
            <w:pPr>
              <w:pStyle w:val="12"/>
              <w:tabs>
                <w:tab w:val="left" w:pos="599"/>
              </w:tabs>
              <w:spacing w:before="79" w:line="360" w:lineRule="exact"/>
              <w:ind w:right="355"/>
              <w:jc w:val="center"/>
              <w:rPr>
                <w:rFonts w:hint="eastAsia" w:eastAsia="宋体"/>
                <w:b w:val="0"/>
                <w:bCs w:val="0"/>
                <w:color w:val="auto"/>
                <w:sz w:val="24"/>
                <w:szCs w:val="24"/>
                <w:lang w:val="en-US" w:eastAsia="zh-CN"/>
              </w:rPr>
            </w:pPr>
            <w:r>
              <w:rPr>
                <w:b w:val="0"/>
                <w:bCs w:val="0"/>
                <w:color w:val="auto"/>
                <w:sz w:val="24"/>
                <w:szCs w:val="24"/>
                <w:lang w:val="en-US"/>
              </w:rPr>
              <w:t>0-</w:t>
            </w:r>
            <w:r>
              <w:rPr>
                <w:rFonts w:hint="eastAsia"/>
                <w:b w:val="0"/>
                <w:bCs w:val="0"/>
                <w:color w:val="auto"/>
                <w:sz w:val="24"/>
                <w:szCs w:val="24"/>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5" w:hRule="atLeast"/>
        </w:trPr>
        <w:tc>
          <w:tcPr>
            <w:tcW w:w="1281" w:type="dxa"/>
            <w:vMerge w:val="continue"/>
            <w:tcBorders>
              <w:top w:val="nil"/>
            </w:tcBorders>
          </w:tcPr>
          <w:p>
            <w:pPr>
              <w:autoSpaceDE w:val="0"/>
              <w:autoSpaceDN w:val="0"/>
              <w:spacing w:line="360" w:lineRule="exact"/>
              <w:rPr>
                <w:rFonts w:ascii="宋体" w:hAnsi="宋体"/>
                <w:b w:val="0"/>
                <w:bCs w:val="0"/>
                <w:color w:val="auto"/>
                <w:kern w:val="0"/>
                <w:sz w:val="24"/>
                <w:szCs w:val="24"/>
                <w:lang w:eastAsia="en-US"/>
              </w:rPr>
            </w:pPr>
          </w:p>
        </w:tc>
        <w:tc>
          <w:tcPr>
            <w:tcW w:w="1701" w:type="dxa"/>
            <w:vAlign w:val="center"/>
          </w:tcPr>
          <w:p>
            <w:pPr>
              <w:pStyle w:val="12"/>
              <w:spacing w:before="79" w:line="360" w:lineRule="exact"/>
              <w:ind w:left="357" w:right="350"/>
              <w:jc w:val="center"/>
              <w:rPr>
                <w:b w:val="0"/>
                <w:bCs w:val="0"/>
                <w:color w:val="auto"/>
                <w:sz w:val="24"/>
                <w:szCs w:val="24"/>
                <w:lang w:eastAsia="en-US"/>
              </w:rPr>
            </w:pPr>
            <w:r>
              <w:rPr>
                <w:rFonts w:hint="eastAsia"/>
                <w:b w:val="0"/>
                <w:bCs w:val="0"/>
                <w:color w:val="auto"/>
                <w:sz w:val="24"/>
                <w:szCs w:val="24"/>
              </w:rPr>
              <w:t>项目班子人员</w:t>
            </w:r>
          </w:p>
        </w:tc>
        <w:tc>
          <w:tcPr>
            <w:tcW w:w="4394" w:type="dxa"/>
          </w:tcPr>
          <w:p>
            <w:pPr>
              <w:pStyle w:val="12"/>
              <w:spacing w:line="360" w:lineRule="exact"/>
              <w:rPr>
                <w:b w:val="0"/>
                <w:bCs w:val="0"/>
                <w:color w:val="auto"/>
                <w:sz w:val="24"/>
                <w:szCs w:val="24"/>
              </w:rPr>
            </w:pPr>
            <w:r>
              <w:rPr>
                <w:rFonts w:hint="eastAsia"/>
                <w:b w:val="0"/>
                <w:bCs w:val="0"/>
                <w:color w:val="auto"/>
                <w:sz w:val="24"/>
                <w:szCs w:val="24"/>
              </w:rPr>
              <w:t>投标人拟投入本项目人员中具有Adobe公司平面设计师认证的设计师或广告策划师或人力资源和社会保障部职业技能鉴定中心颁发的有关广告设计内容的职业技能证书，每人得</w:t>
            </w:r>
            <w:r>
              <w:rPr>
                <w:rFonts w:hint="eastAsia"/>
                <w:b w:val="0"/>
                <w:bCs w:val="0"/>
                <w:color w:val="auto"/>
                <w:sz w:val="24"/>
                <w:szCs w:val="24"/>
                <w:lang w:val="en-US" w:eastAsia="zh-CN"/>
              </w:rPr>
              <w:t>2</w:t>
            </w:r>
            <w:r>
              <w:rPr>
                <w:rFonts w:hint="eastAsia"/>
                <w:b w:val="0"/>
                <w:bCs w:val="0"/>
                <w:color w:val="auto"/>
                <w:sz w:val="24"/>
                <w:szCs w:val="24"/>
              </w:rPr>
              <w:t>分，最高得</w:t>
            </w:r>
            <w:r>
              <w:rPr>
                <w:rFonts w:hint="eastAsia"/>
                <w:b w:val="0"/>
                <w:bCs w:val="0"/>
                <w:color w:val="auto"/>
                <w:sz w:val="24"/>
                <w:szCs w:val="24"/>
                <w:lang w:val="en-US" w:eastAsia="zh-CN"/>
              </w:rPr>
              <w:t>6</w:t>
            </w:r>
            <w:r>
              <w:rPr>
                <w:rFonts w:hint="eastAsia"/>
                <w:b w:val="0"/>
                <w:bCs w:val="0"/>
                <w:color w:val="auto"/>
                <w:sz w:val="24"/>
                <w:szCs w:val="24"/>
              </w:rPr>
              <w:t>分。</w:t>
            </w:r>
          </w:p>
          <w:p>
            <w:pPr>
              <w:pStyle w:val="12"/>
              <w:spacing w:line="360" w:lineRule="exact"/>
              <w:rPr>
                <w:b w:val="0"/>
                <w:bCs w:val="0"/>
                <w:color w:val="auto"/>
                <w:sz w:val="24"/>
                <w:szCs w:val="24"/>
              </w:rPr>
            </w:pPr>
            <w:r>
              <w:rPr>
                <w:rFonts w:hint="eastAsia"/>
                <w:b w:val="0"/>
                <w:bCs w:val="0"/>
                <w:color w:val="auto"/>
                <w:sz w:val="24"/>
                <w:szCs w:val="24"/>
              </w:rPr>
              <w:t>注：须提供人员证书复印件、劳动合同及近期的社保证明复印件并加盖投标人公章附在投标文件中，否则不得分。</w:t>
            </w:r>
          </w:p>
        </w:tc>
        <w:tc>
          <w:tcPr>
            <w:tcW w:w="1146" w:type="dxa"/>
            <w:vAlign w:val="center"/>
          </w:tcPr>
          <w:p>
            <w:pPr>
              <w:pStyle w:val="12"/>
              <w:tabs>
                <w:tab w:val="left" w:pos="599"/>
              </w:tabs>
              <w:spacing w:before="79" w:line="360" w:lineRule="exact"/>
              <w:ind w:right="355"/>
              <w:jc w:val="center"/>
              <w:rPr>
                <w:rFonts w:hint="eastAsia" w:eastAsia="宋体"/>
                <w:b w:val="0"/>
                <w:bCs w:val="0"/>
                <w:color w:val="auto"/>
                <w:sz w:val="24"/>
                <w:szCs w:val="24"/>
                <w:lang w:val="en-US" w:eastAsia="zh-CN"/>
              </w:rPr>
            </w:pPr>
            <w:r>
              <w:rPr>
                <w:rFonts w:hint="eastAsia"/>
                <w:b w:val="0"/>
                <w:bCs w:val="0"/>
                <w:color w:val="auto"/>
                <w:sz w:val="24"/>
                <w:szCs w:val="24"/>
                <w:lang w:val="en-US"/>
              </w:rPr>
              <w:t>0-</w:t>
            </w:r>
            <w:r>
              <w:rPr>
                <w:rFonts w:hint="eastAsia"/>
                <w:b w:val="0"/>
                <w:bCs w:val="0"/>
                <w:color w:val="auto"/>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81" w:type="dxa"/>
            <w:vMerge w:val="continue"/>
            <w:tcBorders>
              <w:top w:val="nil"/>
            </w:tcBorders>
          </w:tcPr>
          <w:p>
            <w:pPr>
              <w:autoSpaceDE w:val="0"/>
              <w:autoSpaceDN w:val="0"/>
              <w:spacing w:line="360" w:lineRule="exact"/>
              <w:rPr>
                <w:rFonts w:ascii="宋体" w:hAnsi="宋体"/>
                <w:b w:val="0"/>
                <w:bCs w:val="0"/>
                <w:color w:val="auto"/>
                <w:kern w:val="0"/>
                <w:sz w:val="24"/>
                <w:szCs w:val="24"/>
                <w:lang w:eastAsia="en-US"/>
              </w:rPr>
            </w:pPr>
          </w:p>
        </w:tc>
        <w:tc>
          <w:tcPr>
            <w:tcW w:w="1701" w:type="dxa"/>
            <w:vAlign w:val="center"/>
          </w:tcPr>
          <w:p>
            <w:pPr>
              <w:pStyle w:val="12"/>
              <w:spacing w:before="79" w:line="360" w:lineRule="exact"/>
              <w:ind w:left="357" w:right="350"/>
              <w:jc w:val="center"/>
              <w:rPr>
                <w:b w:val="0"/>
                <w:bCs w:val="0"/>
                <w:color w:val="auto"/>
                <w:sz w:val="24"/>
                <w:szCs w:val="24"/>
                <w:lang w:eastAsia="en-US"/>
              </w:rPr>
            </w:pPr>
            <w:r>
              <w:rPr>
                <w:rFonts w:hint="eastAsia"/>
                <w:b w:val="0"/>
                <w:bCs w:val="0"/>
                <w:color w:val="auto"/>
                <w:sz w:val="24"/>
                <w:szCs w:val="24"/>
                <w:lang w:eastAsia="en-US"/>
              </w:rPr>
              <w:t>服务方案</w:t>
            </w:r>
          </w:p>
        </w:tc>
        <w:tc>
          <w:tcPr>
            <w:tcW w:w="4394" w:type="dxa"/>
          </w:tcPr>
          <w:p>
            <w:pPr>
              <w:pStyle w:val="12"/>
              <w:spacing w:line="360" w:lineRule="exact"/>
              <w:rPr>
                <w:b w:val="0"/>
                <w:bCs w:val="0"/>
                <w:color w:val="auto"/>
                <w:sz w:val="24"/>
                <w:szCs w:val="24"/>
              </w:rPr>
            </w:pPr>
            <w:r>
              <w:rPr>
                <w:rFonts w:hint="eastAsia"/>
                <w:b w:val="0"/>
                <w:bCs w:val="0"/>
                <w:color w:val="auto"/>
                <w:sz w:val="24"/>
                <w:szCs w:val="24"/>
              </w:rPr>
              <w:t>服务方案整体上的科学性、有效性、针对性、合理性，根据本项目特点，结合服务需求编制服务方案、应急方案、风险控制方案等，所提供的管理质量目标及承诺科学、可行、合理。同时有内部管理运行制度、档案的建立与管理制度等，要求符合规范，体现高标准科学合理、详细完整。对各类人员的培训计划、方式、目标及行为规范的培训等以及疫情防控期间防控措施等，制定切合实际的售后服务方案，包括巡查督查、维护维修、拆除、质量保证、安全管理、人员管理、设备管理、文明作业、7</w:t>
            </w:r>
            <w:r>
              <w:rPr>
                <w:rFonts w:hint="eastAsia"/>
                <w:b w:val="0"/>
                <w:bCs w:val="0"/>
                <w:color w:val="auto"/>
                <w:sz w:val="24"/>
                <w:szCs w:val="24"/>
                <w:lang w:val="en-US" w:eastAsia="zh-CN"/>
              </w:rPr>
              <w:t>*</w:t>
            </w:r>
            <w:r>
              <w:rPr>
                <w:rFonts w:hint="eastAsia"/>
                <w:b w:val="0"/>
                <w:bCs w:val="0"/>
                <w:color w:val="auto"/>
                <w:sz w:val="24"/>
                <w:szCs w:val="24"/>
              </w:rPr>
              <w:t>24小时服务等进行综合评审优得</w:t>
            </w:r>
            <w:r>
              <w:rPr>
                <w:rFonts w:hint="eastAsia"/>
                <w:b w:val="0"/>
                <w:bCs w:val="0"/>
                <w:color w:val="auto"/>
                <w:sz w:val="24"/>
                <w:szCs w:val="24"/>
                <w:lang w:val="en-US"/>
              </w:rPr>
              <w:t>1</w:t>
            </w:r>
            <w:r>
              <w:rPr>
                <w:rFonts w:hint="eastAsia"/>
                <w:b w:val="0"/>
                <w:bCs w:val="0"/>
                <w:color w:val="auto"/>
                <w:sz w:val="24"/>
                <w:szCs w:val="24"/>
                <w:lang w:val="en-US" w:eastAsia="zh-CN"/>
              </w:rPr>
              <w:t>1</w:t>
            </w:r>
            <w:r>
              <w:rPr>
                <w:rFonts w:hint="eastAsia"/>
                <w:b w:val="0"/>
                <w:bCs w:val="0"/>
                <w:color w:val="auto"/>
                <w:sz w:val="24"/>
                <w:szCs w:val="24"/>
              </w:rPr>
              <w:t>分，良好得</w:t>
            </w:r>
            <w:r>
              <w:rPr>
                <w:rFonts w:hint="eastAsia"/>
                <w:b w:val="0"/>
                <w:bCs w:val="0"/>
                <w:color w:val="auto"/>
                <w:sz w:val="24"/>
                <w:szCs w:val="24"/>
                <w:lang w:val="en-US"/>
              </w:rPr>
              <w:t>5-10</w:t>
            </w:r>
            <w:r>
              <w:rPr>
                <w:rFonts w:hint="eastAsia"/>
                <w:b w:val="0"/>
                <w:bCs w:val="0"/>
                <w:color w:val="auto"/>
                <w:sz w:val="24"/>
                <w:szCs w:val="24"/>
              </w:rPr>
              <w:t>分，一般得</w:t>
            </w:r>
            <w:r>
              <w:rPr>
                <w:rFonts w:hint="eastAsia"/>
                <w:b w:val="0"/>
                <w:bCs w:val="0"/>
                <w:color w:val="auto"/>
                <w:sz w:val="24"/>
                <w:szCs w:val="24"/>
                <w:lang w:val="en-US"/>
              </w:rPr>
              <w:t>1-5</w:t>
            </w:r>
            <w:r>
              <w:rPr>
                <w:rFonts w:hint="eastAsia"/>
                <w:b w:val="0"/>
                <w:bCs w:val="0"/>
                <w:color w:val="auto"/>
                <w:sz w:val="24"/>
                <w:szCs w:val="24"/>
              </w:rPr>
              <w:t>分，没有不得分。</w:t>
            </w:r>
          </w:p>
        </w:tc>
        <w:tc>
          <w:tcPr>
            <w:tcW w:w="1146" w:type="dxa"/>
            <w:vAlign w:val="center"/>
          </w:tcPr>
          <w:p>
            <w:pPr>
              <w:pStyle w:val="12"/>
              <w:tabs>
                <w:tab w:val="left" w:pos="599"/>
              </w:tabs>
              <w:spacing w:before="79" w:line="360" w:lineRule="exact"/>
              <w:ind w:right="355"/>
              <w:jc w:val="center"/>
              <w:rPr>
                <w:rFonts w:hint="default" w:eastAsia="宋体"/>
                <w:b w:val="0"/>
                <w:bCs w:val="0"/>
                <w:color w:val="auto"/>
                <w:sz w:val="24"/>
                <w:szCs w:val="24"/>
                <w:lang w:val="en-US" w:eastAsia="zh-CN"/>
              </w:rPr>
            </w:pPr>
            <w:r>
              <w:rPr>
                <w:rFonts w:hint="eastAsia"/>
                <w:b w:val="0"/>
                <w:bCs w:val="0"/>
                <w:color w:val="auto"/>
                <w:sz w:val="24"/>
                <w:szCs w:val="24"/>
                <w:lang w:val="en-US"/>
              </w:rPr>
              <w:t>0-</w:t>
            </w:r>
            <w:r>
              <w:rPr>
                <w:rFonts w:hint="eastAsia"/>
                <w:b w:val="0"/>
                <w:bCs w:val="0"/>
                <w:color w:val="auto"/>
                <w:sz w:val="24"/>
                <w:szCs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81" w:type="dxa"/>
          </w:tcPr>
          <w:p>
            <w:pPr>
              <w:pStyle w:val="12"/>
              <w:spacing w:before="11" w:line="360" w:lineRule="exact"/>
              <w:rPr>
                <w:b w:val="0"/>
                <w:bCs w:val="0"/>
                <w:color w:val="auto"/>
                <w:sz w:val="24"/>
                <w:szCs w:val="24"/>
                <w:lang w:eastAsia="en-US"/>
              </w:rPr>
            </w:pPr>
          </w:p>
          <w:p>
            <w:pPr>
              <w:pStyle w:val="12"/>
              <w:spacing w:line="360" w:lineRule="exact"/>
              <w:ind w:left="9"/>
              <w:jc w:val="center"/>
              <w:rPr>
                <w:b w:val="0"/>
                <w:bCs w:val="0"/>
                <w:color w:val="auto"/>
                <w:sz w:val="24"/>
                <w:szCs w:val="24"/>
                <w:lang w:eastAsia="en-US"/>
              </w:rPr>
            </w:pPr>
            <w:r>
              <w:rPr>
                <w:b w:val="0"/>
                <w:bCs w:val="0"/>
                <w:color w:val="auto"/>
                <w:sz w:val="24"/>
                <w:szCs w:val="24"/>
                <w:lang w:eastAsia="en-US"/>
              </w:rPr>
              <w:t>价格分</w:t>
            </w:r>
          </w:p>
          <w:p>
            <w:pPr>
              <w:pStyle w:val="12"/>
              <w:tabs>
                <w:tab w:val="left" w:pos="609"/>
              </w:tabs>
              <w:spacing w:before="160" w:line="360" w:lineRule="exact"/>
              <w:ind w:left="9"/>
              <w:jc w:val="center"/>
              <w:rPr>
                <w:b w:val="0"/>
                <w:bCs w:val="0"/>
                <w:color w:val="auto"/>
                <w:sz w:val="24"/>
                <w:szCs w:val="24"/>
                <w:lang w:eastAsia="en-US"/>
              </w:rPr>
            </w:pPr>
            <w:r>
              <w:rPr>
                <w:b w:val="0"/>
                <w:bCs w:val="0"/>
                <w:color w:val="auto"/>
                <w:sz w:val="24"/>
                <w:szCs w:val="24"/>
                <w:lang w:eastAsia="en-US"/>
              </w:rPr>
              <w:t>（</w:t>
            </w:r>
            <w:r>
              <w:rPr>
                <w:rFonts w:hint="eastAsia"/>
                <w:b w:val="0"/>
                <w:bCs w:val="0"/>
                <w:color w:val="auto"/>
                <w:sz w:val="24"/>
                <w:szCs w:val="24"/>
                <w:u w:val="single"/>
                <w:lang w:val="en-US" w:eastAsia="zh"/>
              </w:rPr>
              <w:t>4</w:t>
            </w:r>
            <w:r>
              <w:rPr>
                <w:rFonts w:hint="eastAsia"/>
                <w:b w:val="0"/>
                <w:bCs w:val="0"/>
                <w:color w:val="auto"/>
                <w:sz w:val="24"/>
                <w:szCs w:val="24"/>
                <w:u w:val="single"/>
                <w:lang w:val="en-US"/>
              </w:rPr>
              <w:t>0</w:t>
            </w:r>
            <w:r>
              <w:rPr>
                <w:b w:val="0"/>
                <w:bCs w:val="0"/>
                <w:color w:val="auto"/>
                <w:sz w:val="24"/>
                <w:szCs w:val="24"/>
                <w:lang w:eastAsia="en-US"/>
              </w:rPr>
              <w:t>分）</w:t>
            </w:r>
          </w:p>
        </w:tc>
        <w:tc>
          <w:tcPr>
            <w:tcW w:w="7241" w:type="dxa"/>
            <w:gridSpan w:val="3"/>
          </w:tcPr>
          <w:p>
            <w:pPr>
              <w:pStyle w:val="12"/>
              <w:keepNext w:val="0"/>
              <w:keepLines w:val="0"/>
              <w:pageBreakBefore w:val="0"/>
              <w:widowControl w:val="0"/>
              <w:tabs>
                <w:tab w:val="left" w:pos="5149"/>
              </w:tabs>
              <w:kinsoku/>
              <w:wordWrap/>
              <w:overflowPunct/>
              <w:topLinePunct w:val="0"/>
              <w:autoSpaceDE w:val="0"/>
              <w:autoSpaceDN w:val="0"/>
              <w:bidi w:val="0"/>
              <w:adjustRightInd/>
              <w:snapToGrid/>
              <w:spacing w:line="500" w:lineRule="exact"/>
              <w:ind w:firstLine="460" w:firstLineChars="200"/>
              <w:textAlignment w:val="auto"/>
              <w:rPr>
                <w:rFonts w:hint="eastAsia" w:ascii="宋体" w:hAnsi="宋体" w:eastAsia="宋体" w:cs="宋体"/>
                <w:b w:val="0"/>
                <w:bCs w:val="0"/>
                <w:color w:val="auto"/>
                <w:spacing w:val="-5"/>
                <w:sz w:val="24"/>
                <w:szCs w:val="24"/>
                <w:lang w:val="en-US" w:eastAsia="zh-CN"/>
              </w:rPr>
            </w:pPr>
            <w:r>
              <w:rPr>
                <w:rFonts w:hint="eastAsia" w:ascii="宋体" w:hAnsi="宋体" w:eastAsia="宋体" w:cs="宋体"/>
                <w:b w:val="0"/>
                <w:bCs w:val="0"/>
                <w:color w:val="auto"/>
                <w:spacing w:val="-5"/>
                <w:sz w:val="24"/>
                <w:szCs w:val="24"/>
                <w:lang w:val="en-US" w:eastAsia="zh-CN"/>
              </w:rPr>
              <w:t>1.对招标文件做出实质性响应的所有合格投标人中最低的投标报价作为本次评标的评审基准价，其投标报价得40分，其他供应商的投标报价得分按照下列公式计算：投标报价得分=（评审基准价/投标报价）×价格权值（40%）×100，四舍五入小数点后保留两位。</w:t>
            </w:r>
          </w:p>
          <w:p>
            <w:pPr>
              <w:pStyle w:val="12"/>
              <w:keepNext w:val="0"/>
              <w:keepLines w:val="0"/>
              <w:pageBreakBefore w:val="0"/>
              <w:widowControl w:val="0"/>
              <w:tabs>
                <w:tab w:val="left" w:pos="5149"/>
              </w:tabs>
              <w:kinsoku/>
              <w:wordWrap/>
              <w:overflowPunct/>
              <w:topLinePunct w:val="0"/>
              <w:autoSpaceDE w:val="0"/>
              <w:autoSpaceDN w:val="0"/>
              <w:bidi w:val="0"/>
              <w:adjustRightInd/>
              <w:snapToGrid/>
              <w:spacing w:line="500" w:lineRule="exact"/>
              <w:ind w:firstLine="460" w:firstLineChars="200"/>
              <w:textAlignment w:val="auto"/>
              <w:rPr>
                <w:b w:val="0"/>
                <w:bCs w:val="0"/>
                <w:color w:val="auto"/>
                <w:sz w:val="24"/>
                <w:szCs w:val="24"/>
              </w:rPr>
            </w:pPr>
            <w:r>
              <w:rPr>
                <w:rFonts w:hint="eastAsia"/>
                <w:b w:val="0"/>
                <w:bCs w:val="0"/>
                <w:color w:val="auto"/>
                <w:spacing w:val="-5"/>
                <w:sz w:val="24"/>
                <w:szCs w:val="24"/>
                <w:lang w:val="en-US" w:eastAsia="zh-CN"/>
              </w:rPr>
              <w:t>2.价格分的综合评标方式，将统筹考虑总价和各项原材料品牌、单品价格。</w:t>
            </w:r>
          </w:p>
        </w:tc>
      </w:tr>
    </w:tbl>
    <w:p>
      <w:pPr>
        <w:pStyle w:val="13"/>
        <w:keepNext w:val="0"/>
        <w:keepLines w:val="0"/>
        <w:pageBreakBefore w:val="0"/>
        <w:widowControl w:val="0"/>
        <w:numPr>
          <w:ilvl w:val="2"/>
          <w:numId w:val="5"/>
        </w:numPr>
        <w:tabs>
          <w:tab w:val="left" w:pos="1670"/>
        </w:tabs>
        <w:kinsoku/>
        <w:wordWrap/>
        <w:overflowPunct/>
        <w:topLinePunct w:val="0"/>
        <w:autoSpaceDE w:val="0"/>
        <w:autoSpaceDN w:val="0"/>
        <w:bidi w:val="0"/>
        <w:adjustRightInd/>
        <w:snapToGrid/>
        <w:spacing w:line="500" w:lineRule="exact"/>
        <w:ind w:left="1669" w:hanging="661" w:firstLineChars="0"/>
        <w:textAlignment w:val="auto"/>
        <w:rPr>
          <w:rFonts w:ascii="宋体" w:hAnsi="宋体"/>
          <w:sz w:val="24"/>
          <w:szCs w:val="24"/>
        </w:rPr>
      </w:pPr>
      <w:r>
        <w:rPr>
          <w:rFonts w:ascii="宋体" w:hAnsi="宋体"/>
          <w:sz w:val="24"/>
          <w:szCs w:val="24"/>
        </w:rPr>
        <w:t>分值汇总</w:t>
      </w:r>
    </w:p>
    <w:p>
      <w:pPr>
        <w:pStyle w:val="13"/>
        <w:keepNext w:val="0"/>
        <w:keepLines w:val="0"/>
        <w:pageBreakBefore w:val="0"/>
        <w:widowControl w:val="0"/>
        <w:numPr>
          <w:ilvl w:val="0"/>
          <w:numId w:val="6"/>
        </w:numPr>
        <w:tabs>
          <w:tab w:val="left" w:pos="1615"/>
        </w:tabs>
        <w:kinsoku/>
        <w:wordWrap/>
        <w:overflowPunct/>
        <w:topLinePunct w:val="0"/>
        <w:autoSpaceDE w:val="0"/>
        <w:autoSpaceDN w:val="0"/>
        <w:bidi w:val="0"/>
        <w:adjustRightInd/>
        <w:snapToGrid/>
        <w:spacing w:line="500" w:lineRule="exact"/>
        <w:ind w:right="568" w:firstLine="434" w:firstLineChars="0"/>
        <w:textAlignment w:val="auto"/>
        <w:rPr>
          <w:rFonts w:ascii="宋体" w:hAnsi="宋体"/>
          <w:sz w:val="24"/>
          <w:szCs w:val="24"/>
        </w:rPr>
      </w:pPr>
      <w:r>
        <w:rPr>
          <w:rFonts w:hint="eastAsia"/>
          <w:sz w:val="24"/>
          <w:szCs w:val="24"/>
          <w:lang w:val="en-US" w:eastAsia="zh-CN"/>
        </w:rPr>
        <w:t>市政协机关采购领导小组</w:t>
      </w:r>
      <w:r>
        <w:rPr>
          <w:rFonts w:ascii="宋体" w:hAnsi="宋体"/>
          <w:sz w:val="24"/>
          <w:szCs w:val="24"/>
        </w:rPr>
        <w:t>各成员应当独立对每个有效响应的文件进行评价、打分，然后汇总每个供应商每项评分因素的得分（四舍五入保留至小数点后两</w:t>
      </w:r>
      <w:r>
        <w:rPr>
          <w:rFonts w:hint="eastAsia"/>
          <w:sz w:val="24"/>
          <w:szCs w:val="24"/>
          <w:lang w:val="en-US" w:eastAsia="zh-CN"/>
        </w:rPr>
        <w:t>位数</w:t>
      </w:r>
      <w:r>
        <w:rPr>
          <w:rFonts w:ascii="宋体" w:hAnsi="宋体"/>
          <w:sz w:val="24"/>
          <w:szCs w:val="24"/>
        </w:rPr>
        <w:t>），再将供应商每项评分因素的得分进行汇总，得到该供应商的技术资信分之和。</w:t>
      </w:r>
    </w:p>
    <w:p>
      <w:pPr>
        <w:pStyle w:val="13"/>
        <w:keepNext w:val="0"/>
        <w:keepLines w:val="0"/>
        <w:pageBreakBefore w:val="0"/>
        <w:widowControl w:val="0"/>
        <w:numPr>
          <w:ilvl w:val="0"/>
          <w:numId w:val="6"/>
        </w:numPr>
        <w:tabs>
          <w:tab w:val="left" w:pos="1615"/>
        </w:tabs>
        <w:kinsoku/>
        <w:wordWrap/>
        <w:overflowPunct/>
        <w:topLinePunct w:val="0"/>
        <w:autoSpaceDE w:val="0"/>
        <w:autoSpaceDN w:val="0"/>
        <w:bidi w:val="0"/>
        <w:adjustRightInd/>
        <w:snapToGrid/>
        <w:spacing w:line="500" w:lineRule="exact"/>
        <w:ind w:right="569" w:firstLine="434" w:firstLineChars="0"/>
        <w:textAlignment w:val="auto"/>
      </w:pPr>
      <w:r>
        <w:rPr>
          <w:rFonts w:ascii="宋体" w:hAnsi="宋体"/>
          <w:sz w:val="24"/>
          <w:szCs w:val="24"/>
        </w:rPr>
        <w:t>将每个供应商的技术资信分之和加上根据上述标准计算出的价格分， 即为该供应商的综合总得分。</w:t>
      </w:r>
    </w:p>
    <w:p>
      <w:bookmarkStart w:id="2" w:name="_GoBack"/>
      <w:bookmarkEnd w:id="2"/>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posOffset>2694940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2pt;margin-top:-0.75pt;height:144pt;width:144pt;mso-position-horizontal-relative:margin;mso-wrap-style:none;z-index:251659264;mso-width-relative:page;mso-height-relative:page;" filled="f" stroked="f" coordsize="21600,21600" o:gfxdata="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yvwQ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9"/>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r>
                      <w:rPr>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67DBD"/>
    <w:multiLevelType w:val="multilevel"/>
    <w:tmpl w:val="09967DBD"/>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1">
    <w:nsid w:val="0C460F87"/>
    <w:multiLevelType w:val="multilevel"/>
    <w:tmpl w:val="0C460F87"/>
    <w:lvl w:ilvl="0" w:tentative="0">
      <w:start w:val="1"/>
      <w:numFmt w:val="decimal"/>
      <w:lvlText w:val="（%1）"/>
      <w:lvlJc w:val="left"/>
      <w:pPr>
        <w:ind w:left="108" w:hanging="601"/>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2">
    <w:nsid w:val="2E7040AF"/>
    <w:multiLevelType w:val="multilevel"/>
    <w:tmpl w:val="2E7040AF"/>
    <w:lvl w:ilvl="0" w:tentative="0">
      <w:start w:val="1"/>
      <w:numFmt w:val="decimal"/>
      <w:lvlText w:val="（%1）"/>
      <w:lvlJc w:val="left"/>
      <w:pPr>
        <w:ind w:left="574"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464" w:hanging="606"/>
      </w:pPr>
      <w:rPr>
        <w:rFonts w:hint="default"/>
        <w:lang w:val="zh-CN" w:eastAsia="zh-CN" w:bidi="zh-CN"/>
      </w:rPr>
    </w:lvl>
    <w:lvl w:ilvl="2" w:tentative="0">
      <w:start w:val="0"/>
      <w:numFmt w:val="bullet"/>
      <w:lvlText w:val="•"/>
      <w:lvlJc w:val="left"/>
      <w:pPr>
        <w:ind w:left="2349" w:hanging="606"/>
      </w:pPr>
      <w:rPr>
        <w:rFonts w:hint="default"/>
        <w:lang w:val="zh-CN" w:eastAsia="zh-CN" w:bidi="zh-CN"/>
      </w:rPr>
    </w:lvl>
    <w:lvl w:ilvl="3" w:tentative="0">
      <w:start w:val="0"/>
      <w:numFmt w:val="bullet"/>
      <w:lvlText w:val="•"/>
      <w:lvlJc w:val="left"/>
      <w:pPr>
        <w:ind w:left="3233" w:hanging="606"/>
      </w:pPr>
      <w:rPr>
        <w:rFonts w:hint="default"/>
        <w:lang w:val="zh-CN" w:eastAsia="zh-CN" w:bidi="zh-CN"/>
      </w:rPr>
    </w:lvl>
    <w:lvl w:ilvl="4" w:tentative="0">
      <w:start w:val="0"/>
      <w:numFmt w:val="bullet"/>
      <w:lvlText w:val="•"/>
      <w:lvlJc w:val="left"/>
      <w:pPr>
        <w:ind w:left="4118" w:hanging="606"/>
      </w:pPr>
      <w:rPr>
        <w:rFonts w:hint="default"/>
        <w:lang w:val="zh-CN" w:eastAsia="zh-CN" w:bidi="zh-CN"/>
      </w:rPr>
    </w:lvl>
    <w:lvl w:ilvl="5" w:tentative="0">
      <w:start w:val="0"/>
      <w:numFmt w:val="bullet"/>
      <w:lvlText w:val="•"/>
      <w:lvlJc w:val="left"/>
      <w:pPr>
        <w:ind w:left="5003" w:hanging="606"/>
      </w:pPr>
      <w:rPr>
        <w:rFonts w:hint="default"/>
        <w:lang w:val="zh-CN" w:eastAsia="zh-CN" w:bidi="zh-CN"/>
      </w:rPr>
    </w:lvl>
    <w:lvl w:ilvl="6" w:tentative="0">
      <w:start w:val="0"/>
      <w:numFmt w:val="bullet"/>
      <w:lvlText w:val="•"/>
      <w:lvlJc w:val="left"/>
      <w:pPr>
        <w:ind w:left="5887" w:hanging="606"/>
      </w:pPr>
      <w:rPr>
        <w:rFonts w:hint="default"/>
        <w:lang w:val="zh-CN" w:eastAsia="zh-CN" w:bidi="zh-CN"/>
      </w:rPr>
    </w:lvl>
    <w:lvl w:ilvl="7" w:tentative="0">
      <w:start w:val="0"/>
      <w:numFmt w:val="bullet"/>
      <w:lvlText w:val="•"/>
      <w:lvlJc w:val="left"/>
      <w:pPr>
        <w:ind w:left="6772" w:hanging="606"/>
      </w:pPr>
      <w:rPr>
        <w:rFonts w:hint="default"/>
        <w:lang w:val="zh-CN" w:eastAsia="zh-CN" w:bidi="zh-CN"/>
      </w:rPr>
    </w:lvl>
    <w:lvl w:ilvl="8" w:tentative="0">
      <w:start w:val="0"/>
      <w:numFmt w:val="bullet"/>
      <w:lvlText w:val="•"/>
      <w:lvlJc w:val="left"/>
      <w:pPr>
        <w:ind w:left="7657" w:hanging="606"/>
      </w:pPr>
      <w:rPr>
        <w:rFonts w:hint="default"/>
        <w:lang w:val="zh-CN" w:eastAsia="zh-CN" w:bidi="zh-CN"/>
      </w:rPr>
    </w:lvl>
  </w:abstractNum>
  <w:abstractNum w:abstractNumId="3">
    <w:nsid w:val="52611C5F"/>
    <w:multiLevelType w:val="multilevel"/>
    <w:tmpl w:val="52611C5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4162AD"/>
    <w:multiLevelType w:val="multilevel"/>
    <w:tmpl w:val="674162AD"/>
    <w:lvl w:ilvl="0" w:tentative="0">
      <w:start w:val="2"/>
      <w:numFmt w:val="decimal"/>
      <w:lvlText w:val="%1"/>
      <w:lvlJc w:val="left"/>
      <w:pPr>
        <w:ind w:left="1429" w:hanging="420"/>
      </w:pPr>
      <w:rPr>
        <w:rFonts w:hint="default"/>
        <w:lang w:val="zh-CN" w:eastAsia="zh-CN" w:bidi="zh-CN"/>
      </w:rPr>
    </w:lvl>
    <w:lvl w:ilvl="1" w:tentative="0">
      <w:start w:val="1"/>
      <w:numFmt w:val="decimal"/>
      <w:lvlText w:val="%1.%2"/>
      <w:lvlJc w:val="left"/>
      <w:pPr>
        <w:ind w:left="1429" w:hanging="420"/>
      </w:pPr>
      <w:rPr>
        <w:rFonts w:hint="default"/>
        <w:w w:val="100"/>
        <w:lang w:val="zh-CN" w:eastAsia="zh-CN" w:bidi="zh-CN"/>
      </w:rPr>
    </w:lvl>
    <w:lvl w:ilvl="2" w:tentative="0">
      <w:start w:val="1"/>
      <w:numFmt w:val="decimal"/>
      <w:lvlText w:val="%1.%2.%3"/>
      <w:lvlJc w:val="left"/>
      <w:pPr>
        <w:ind w:left="574"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199" w:hanging="644"/>
      </w:pPr>
      <w:rPr>
        <w:rFonts w:hint="default"/>
        <w:lang w:val="zh-CN" w:eastAsia="zh-CN" w:bidi="zh-CN"/>
      </w:rPr>
    </w:lvl>
    <w:lvl w:ilvl="4" w:tentative="0">
      <w:start w:val="0"/>
      <w:numFmt w:val="bullet"/>
      <w:lvlText w:val="•"/>
      <w:lvlJc w:val="left"/>
      <w:pPr>
        <w:ind w:left="4088" w:hanging="644"/>
      </w:pPr>
      <w:rPr>
        <w:rFonts w:hint="default"/>
        <w:lang w:val="zh-CN" w:eastAsia="zh-CN" w:bidi="zh-CN"/>
      </w:rPr>
    </w:lvl>
    <w:lvl w:ilvl="5" w:tentative="0">
      <w:start w:val="0"/>
      <w:numFmt w:val="bullet"/>
      <w:lvlText w:val="•"/>
      <w:lvlJc w:val="left"/>
      <w:pPr>
        <w:ind w:left="4978" w:hanging="644"/>
      </w:pPr>
      <w:rPr>
        <w:rFonts w:hint="default"/>
        <w:lang w:val="zh-CN" w:eastAsia="zh-CN" w:bidi="zh-CN"/>
      </w:rPr>
    </w:lvl>
    <w:lvl w:ilvl="6" w:tentative="0">
      <w:start w:val="0"/>
      <w:numFmt w:val="bullet"/>
      <w:lvlText w:val="•"/>
      <w:lvlJc w:val="left"/>
      <w:pPr>
        <w:ind w:left="5868" w:hanging="644"/>
      </w:pPr>
      <w:rPr>
        <w:rFonts w:hint="default"/>
        <w:lang w:val="zh-CN" w:eastAsia="zh-CN" w:bidi="zh-CN"/>
      </w:rPr>
    </w:lvl>
    <w:lvl w:ilvl="7" w:tentative="0">
      <w:start w:val="0"/>
      <w:numFmt w:val="bullet"/>
      <w:lvlText w:val="•"/>
      <w:lvlJc w:val="left"/>
      <w:pPr>
        <w:ind w:left="6757" w:hanging="644"/>
      </w:pPr>
      <w:rPr>
        <w:rFonts w:hint="default"/>
        <w:lang w:val="zh-CN" w:eastAsia="zh-CN" w:bidi="zh-CN"/>
      </w:rPr>
    </w:lvl>
    <w:lvl w:ilvl="8" w:tentative="0">
      <w:start w:val="0"/>
      <w:numFmt w:val="bullet"/>
      <w:lvlText w:val="•"/>
      <w:lvlJc w:val="left"/>
      <w:pPr>
        <w:ind w:left="7647" w:hanging="644"/>
      </w:pPr>
      <w:rPr>
        <w:rFonts w:hint="default"/>
        <w:lang w:val="zh-CN" w:eastAsia="zh-CN" w:bidi="zh-CN"/>
      </w:rPr>
    </w:lvl>
  </w:abstractNum>
  <w:abstractNum w:abstractNumId="5">
    <w:nsid w:val="75A62672"/>
    <w:multiLevelType w:val="multilevel"/>
    <w:tmpl w:val="75A62672"/>
    <w:lvl w:ilvl="0" w:tentative="0">
      <w:start w:val="4"/>
      <w:numFmt w:val="decimal"/>
      <w:lvlText w:val="（%1）"/>
      <w:lvlJc w:val="left"/>
      <w:pPr>
        <w:ind w:left="108" w:hanging="615"/>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MDNmZDAyMjkyMWI3NmVjYjIxYWM3OTllN2E1OWQifQ=="/>
  </w:docVars>
  <w:rsids>
    <w:rsidRoot w:val="0DE05500"/>
    <w:rsid w:val="0DE0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1"/>
    <w:pPr>
      <w:keepNext/>
      <w:keepLines/>
      <w:spacing w:before="340" w:after="330" w:line="576" w:lineRule="auto"/>
      <w:outlineLvl w:val="0"/>
    </w:pPr>
    <w:rPr>
      <w:b/>
      <w:bCs/>
      <w:kern w:val="44"/>
      <w:sz w:val="44"/>
      <w:szCs w:val="44"/>
    </w:rPr>
  </w:style>
  <w:style w:type="paragraph" w:styleId="6">
    <w:name w:val="heading 4"/>
    <w:basedOn w:val="1"/>
    <w:next w:val="1"/>
    <w:unhideWhenUsed/>
    <w:qFormat/>
    <w:uiPriority w:val="1"/>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left="420" w:firstLine="420" w:firstLineChars="200"/>
    </w:pPr>
  </w:style>
  <w:style w:type="paragraph" w:styleId="3">
    <w:name w:val="Body Text Indent"/>
    <w:basedOn w:val="1"/>
    <w:next w:val="4"/>
    <w:qFormat/>
    <w:uiPriority w:val="0"/>
    <w:pPr>
      <w:spacing w:after="120"/>
      <w:ind w:left="200" w:leftChars="200"/>
    </w:pPr>
    <w:rPr>
      <w:szCs w:val="24"/>
    </w:rPr>
  </w:style>
  <w:style w:type="paragraph" w:styleId="4">
    <w:name w:val="envelope return"/>
    <w:basedOn w:val="1"/>
    <w:qFormat/>
    <w:uiPriority w:val="0"/>
    <w:pPr>
      <w:snapToGrid w:val="0"/>
    </w:pPr>
    <w:rPr>
      <w:rFonts w:ascii="Arial" w:hAnsi="Arial"/>
    </w:rPr>
  </w:style>
  <w:style w:type="paragraph" w:styleId="7">
    <w:name w:val="Body Text"/>
    <w:basedOn w:val="1"/>
    <w:next w:val="8"/>
    <w:qFormat/>
    <w:uiPriority w:val="1"/>
    <w:pPr>
      <w:autoSpaceDE w:val="0"/>
      <w:autoSpaceDN w:val="0"/>
      <w:jc w:val="left"/>
    </w:pPr>
    <w:rPr>
      <w:rFonts w:ascii="宋体" w:hAnsi="宋体" w:cs="宋体"/>
      <w:kern w:val="0"/>
      <w:sz w:val="24"/>
      <w:szCs w:val="24"/>
      <w:lang w:val="zh-CN" w:bidi="zh-CN"/>
    </w:rPr>
  </w:style>
  <w:style w:type="paragraph" w:styleId="8">
    <w:name w:val="toc 8"/>
    <w:basedOn w:val="1"/>
    <w:next w:val="1"/>
    <w:qFormat/>
    <w:uiPriority w:val="0"/>
    <w:pPr>
      <w:ind w:left="2940" w:leftChars="1400"/>
    </w:pPr>
  </w:style>
  <w:style w:type="paragraph" w:styleId="9">
    <w:name w:val="footer"/>
    <w:basedOn w:val="1"/>
    <w:qFormat/>
    <w:uiPriority w:val="0"/>
    <w:pPr>
      <w:tabs>
        <w:tab w:val="center" w:pos="4153"/>
        <w:tab w:val="right" w:pos="8306"/>
      </w:tabs>
      <w:snapToGrid w:val="0"/>
      <w:jc w:val="left"/>
    </w:pPr>
    <w:rPr>
      <w:sz w:val="18"/>
    </w:rPr>
  </w:style>
  <w:style w:type="paragraph" w:customStyle="1" w:styleId="12">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13">
    <w:name w:val="List Paragraph"/>
    <w:basedOn w:val="1"/>
    <w:qFormat/>
    <w:uiPriority w:val="1"/>
    <w:pPr>
      <w:ind w:firstLine="420" w:firstLineChars="200"/>
    </w:pPr>
    <w:rPr>
      <w:rFonts w:ascii="Calibri" w:hAnsi="Calibri"/>
      <w:szCs w:val="22"/>
    </w:rPr>
  </w:style>
  <w:style w:type="character" w:customStyle="1" w:styleId="14">
    <w:name w:val="font21"/>
    <w:basedOn w:val="11"/>
    <w:qFormat/>
    <w:uiPriority w:val="0"/>
    <w:rPr>
      <w:rFonts w:hint="eastAsia" w:ascii="宋体" w:hAnsi="宋体" w:eastAsia="宋体" w:cs="宋体"/>
      <w:color w:val="0D0D0D"/>
      <w:sz w:val="20"/>
      <w:szCs w:val="20"/>
      <w:u w:val="none"/>
    </w:rPr>
  </w:style>
  <w:style w:type="character" w:customStyle="1" w:styleId="15">
    <w:name w:val="font51"/>
    <w:basedOn w:val="11"/>
    <w:qFormat/>
    <w:uiPriority w:val="0"/>
    <w:rPr>
      <w:rFonts w:hint="eastAsia" w:ascii="宋体" w:hAnsi="宋体" w:eastAsia="宋体" w:cs="宋体"/>
      <w:color w:val="0D0D0D"/>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2023-04-25T07:34:00Z</dcterms:created>
  <dc:creator>可可</dc:creator>
  <cp:lastModifiedBy>可可</cp:lastModifiedBy>
  <dcterms:modified xsi:type="dcterms:W3CDTF">2023-04-25T07:35:05Z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CEBD7CEE615440B48B49386D8E20DDEC_11</vt:lpwstr>
  </property>
</Properties>
</file>